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B3B13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3D461F0B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4621CC5A" w14:textId="77777777" w:rsidR="00DE4904" w:rsidRPr="0086128A" w:rsidRDefault="00DE4904" w:rsidP="00DE4904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739BFC31" wp14:editId="463031FF">
            <wp:extent cx="6184900" cy="1638300"/>
            <wp:effectExtent l="0" t="0" r="6350" b="0"/>
            <wp:docPr id="1612510607" name="图片 2" descr="A diagram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510607" name="图片 2" descr="A diagram of a grap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96CFE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bookmarkStart w:id="0" w:name="_Hlk215670811"/>
      <w:r w:rsidRPr="0086128A">
        <w:rPr>
          <w:rFonts w:ascii="Times New Roman" w:hAnsi="Times New Roman" w:cs="Times New Roman"/>
          <w:b/>
          <w:bCs/>
          <w:sz w:val="24"/>
          <w:szCs w:val="28"/>
        </w:rPr>
        <w:t>Figure S2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: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 PEX5-mediated peroxisomal matrix protein transportation is impaired in aged ISCs</w:t>
      </w:r>
    </w:p>
    <w:p w14:paraId="13C70D04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A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) </w:t>
      </w:r>
      <w:r w:rsidRPr="0086128A">
        <w:rPr>
          <w:rFonts w:ascii="Times New Roman" w:hAnsi="Times New Roman" w:cs="Times New Roman"/>
          <w:sz w:val="24"/>
          <w:szCs w:val="28"/>
        </w:rPr>
        <w:t xml:space="preserve">The strategy used for constructing the endogenous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Drosophila</w:t>
      </w:r>
      <w:r w:rsidRPr="0086128A">
        <w:rPr>
          <w:rFonts w:ascii="Times New Roman" w:hAnsi="Times New Roman" w:cs="Times New Roman"/>
          <w:sz w:val="24"/>
          <w:szCs w:val="28"/>
        </w:rPr>
        <w:t xml:space="preserve">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Pex5-Gal4</w:t>
      </w:r>
      <w:r w:rsidRPr="0086128A">
        <w:rPr>
          <w:rFonts w:ascii="Times New Roman" w:hAnsi="Times New Roman" w:cs="Times New Roman"/>
          <w:sz w:val="24"/>
          <w:szCs w:val="28"/>
        </w:rPr>
        <w:t xml:space="preserve"> knock-in line.</w:t>
      </w:r>
    </w:p>
    <w:p w14:paraId="564B0388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B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>)</w:t>
      </w:r>
      <w:r w:rsidRPr="0086128A">
        <w:rPr>
          <w:rFonts w:ascii="Times New Roman" w:hAnsi="Times New Roman" w:cs="Times New Roman"/>
          <w:sz w:val="24"/>
          <w:szCs w:val="28"/>
        </w:rPr>
        <w:t xml:space="preserve"> Aspirin treatment also increased the expression of luciferase driving by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 xml:space="preserve"> Pex5-Gal4.</w:t>
      </w:r>
    </w:p>
    <w:p w14:paraId="16D35146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C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>)</w:t>
      </w:r>
      <w:r w:rsidRPr="0086128A">
        <w:rPr>
          <w:rFonts w:ascii="Times New Roman" w:hAnsi="Times New Roman" w:cs="Times New Roman"/>
          <w:sz w:val="24"/>
          <w:szCs w:val="28"/>
        </w:rPr>
        <w:t xml:space="preserve"> The strategy used for constructing the endogenous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Drosophila</w:t>
      </w:r>
      <w:r w:rsidRPr="0086128A">
        <w:rPr>
          <w:rFonts w:ascii="Times New Roman" w:hAnsi="Times New Roman" w:cs="Times New Roman"/>
          <w:sz w:val="24"/>
          <w:szCs w:val="28"/>
        </w:rPr>
        <w:t xml:space="preserve">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Pex5-HA</w:t>
      </w:r>
      <w:r w:rsidRPr="0086128A">
        <w:rPr>
          <w:rFonts w:ascii="Times New Roman" w:hAnsi="Times New Roman" w:cs="Times New Roman"/>
          <w:sz w:val="24"/>
          <w:szCs w:val="28"/>
        </w:rPr>
        <w:t xml:space="preserve"> knock-in line. </w:t>
      </w:r>
    </w:p>
    <w:p w14:paraId="43E1AE3D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14:paraId="43E642C3" w14:textId="77777777" w:rsidR="00DE4904" w:rsidRPr="0086128A" w:rsidRDefault="00DE4904" w:rsidP="00DE49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sz w:val="24"/>
          <w:szCs w:val="28"/>
        </w:rPr>
        <w:t>Error bars represent SDs. Student’s t tests, *p &lt; 0.05, **p &lt; 0.01, ***p &lt; 0.001, ****p &lt; 0.0001, and NS (non-significant) represents p &gt; 0.05.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 Underlying data and statistical analysis in S9 Data.</w:t>
      </w:r>
    </w:p>
    <w:bookmarkEnd w:id="0"/>
    <w:p w14:paraId="3FA89664" w14:textId="77777777" w:rsidR="00E87D71" w:rsidRDefault="00E87D71"/>
    <w:sectPr w:rsidR="00E87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904"/>
    <w:rsid w:val="002F2FF6"/>
    <w:rsid w:val="007C621A"/>
    <w:rsid w:val="00C6430F"/>
    <w:rsid w:val="00DE4904"/>
    <w:rsid w:val="00E8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AB893"/>
  <w15:chartTrackingRefBased/>
  <w15:docId w15:val="{4C6D0530-5858-4D74-927A-74C01F88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904"/>
    <w:pPr>
      <w:widowControl w:val="0"/>
      <w:spacing w:after="0" w:line="240" w:lineRule="auto"/>
      <w:jc w:val="both"/>
    </w:pPr>
    <w:rPr>
      <w:rFonts w:eastAsiaTheme="minorEastAsia"/>
      <w:sz w:val="21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904"/>
    <w:pPr>
      <w:keepNext/>
      <w:keepLines/>
      <w:widowControl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904"/>
    <w:pPr>
      <w:keepNext/>
      <w:keepLines/>
      <w:widowControl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904"/>
    <w:pPr>
      <w:keepNext/>
      <w:keepLines/>
      <w:widowControl/>
      <w:spacing w:before="160" w:after="80" w:line="259" w:lineRule="auto"/>
      <w:jc w:val="left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904"/>
    <w:pPr>
      <w:keepNext/>
      <w:keepLines/>
      <w:widowControl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sz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904"/>
    <w:pPr>
      <w:keepNext/>
      <w:keepLines/>
      <w:widowControl/>
      <w:spacing w:before="80" w:after="40" w:line="259" w:lineRule="auto"/>
      <w:jc w:val="left"/>
      <w:outlineLvl w:val="4"/>
    </w:pPr>
    <w:rPr>
      <w:rFonts w:eastAsiaTheme="majorEastAsia" w:cstheme="majorBidi"/>
      <w:color w:val="0F4761" w:themeColor="accent1" w:themeShade="BF"/>
      <w:sz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904"/>
    <w:pPr>
      <w:keepNext/>
      <w:keepLines/>
      <w:widowControl/>
      <w:spacing w:before="4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sz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904"/>
    <w:pPr>
      <w:keepNext/>
      <w:keepLines/>
      <w:widowControl/>
      <w:spacing w:before="40" w:line="259" w:lineRule="auto"/>
      <w:jc w:val="left"/>
      <w:outlineLvl w:val="6"/>
    </w:pPr>
    <w:rPr>
      <w:rFonts w:eastAsiaTheme="majorEastAsia" w:cstheme="majorBidi"/>
      <w:color w:val="595959" w:themeColor="text1" w:themeTint="A6"/>
      <w:sz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904"/>
    <w:pPr>
      <w:keepNext/>
      <w:keepLines/>
      <w:widowControl/>
      <w:spacing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sz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904"/>
    <w:pPr>
      <w:keepNext/>
      <w:keepLines/>
      <w:widowControl/>
      <w:spacing w:line="259" w:lineRule="auto"/>
      <w:jc w:val="left"/>
      <w:outlineLvl w:val="8"/>
    </w:pPr>
    <w:rPr>
      <w:rFonts w:eastAsiaTheme="majorEastAsia" w:cstheme="majorBidi"/>
      <w:color w:val="272727" w:themeColor="text1" w:themeTint="D8"/>
      <w:sz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49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9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9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9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9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9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904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E4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904"/>
    <w:pPr>
      <w:widowControl/>
      <w:numPr>
        <w:ilvl w:val="1"/>
      </w:numPr>
      <w:spacing w:after="160" w:line="259" w:lineRule="auto"/>
      <w:jc w:val="left"/>
    </w:pPr>
    <w:rPr>
      <w:rFonts w:eastAsiaTheme="majorEastAsia" w:cstheme="majorBidi"/>
      <w:color w:val="595959" w:themeColor="text1" w:themeTint="A6"/>
      <w:spacing w:val="15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E4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904"/>
    <w:pPr>
      <w:widowControl/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E49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904"/>
    <w:pPr>
      <w:widowControl/>
      <w:spacing w:after="160" w:line="259" w:lineRule="auto"/>
      <w:ind w:left="720"/>
      <w:contextualSpacing/>
      <w:jc w:val="left"/>
    </w:pPr>
    <w:rPr>
      <w:rFonts w:eastAsiaTheme="minorHAnsi"/>
      <w:sz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E49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90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9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9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12</Lines>
  <Paragraphs>5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Lilla Horváth</dc:creator>
  <cp:keywords/>
  <dc:description/>
  <cp:lastModifiedBy>Lilla Horváth</cp:lastModifiedBy>
  <cp:revision>2</cp:revision>
  <dcterms:created xsi:type="dcterms:W3CDTF">2025-12-03T14:12:00Z</dcterms:created>
  <dcterms:modified xsi:type="dcterms:W3CDTF">2025-12-03T14:13:00Z</dcterms:modified>
</cp:coreProperties>
</file>