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4E08C" w14:textId="338A92A6" w:rsidR="00C4616E" w:rsidRPr="00BA6478" w:rsidRDefault="007026EC" w:rsidP="0064311B">
      <w:pPr>
        <w:spacing w:line="480" w:lineRule="auto"/>
        <w:rPr>
          <w:b/>
          <w:bCs/>
          <w:lang w:val="en-US"/>
        </w:rPr>
      </w:pPr>
      <w:r w:rsidRPr="00BA6478">
        <w:rPr>
          <w:b/>
          <w:bCs/>
          <w:lang w:val="en-US"/>
        </w:rPr>
        <w:t>Supplementary material</w:t>
      </w:r>
    </w:p>
    <w:p w14:paraId="4A1F4E52" w14:textId="77777777" w:rsidR="007026EC" w:rsidRDefault="007026EC" w:rsidP="0064311B">
      <w:pPr>
        <w:spacing w:line="480" w:lineRule="auto"/>
        <w:rPr>
          <w:lang w:val="en-US"/>
        </w:rPr>
      </w:pPr>
    </w:p>
    <w:p w14:paraId="57AF51E8" w14:textId="7B2E9098" w:rsidR="00A963C5" w:rsidRPr="008D5DF0" w:rsidRDefault="00A963C5" w:rsidP="00A963C5">
      <w:pPr>
        <w:spacing w:line="480" w:lineRule="auto"/>
        <w:rPr>
          <w:rFonts w:cstheme="minorHAnsi"/>
          <w:lang w:val="en-US"/>
        </w:rPr>
      </w:pPr>
      <w:r>
        <w:rPr>
          <w:rFonts w:cstheme="minorHAnsi"/>
          <w:b/>
          <w:bCs/>
          <w:lang w:val="en-US"/>
        </w:rPr>
        <w:t xml:space="preserve">Suppl. </w:t>
      </w:r>
      <w:r w:rsidRPr="008D5DF0">
        <w:rPr>
          <w:rFonts w:cstheme="minorHAnsi"/>
          <w:b/>
          <w:bCs/>
          <w:lang w:val="en-US"/>
        </w:rPr>
        <w:t xml:space="preserve">Table </w:t>
      </w:r>
      <w:r>
        <w:rPr>
          <w:rFonts w:cstheme="minorHAnsi"/>
          <w:b/>
          <w:bCs/>
          <w:lang w:val="en-US"/>
        </w:rPr>
        <w:t>1</w:t>
      </w:r>
      <w:r w:rsidRPr="008D5DF0">
        <w:rPr>
          <w:rFonts w:cstheme="minorHAnsi"/>
          <w:lang w:val="en-US"/>
        </w:rPr>
        <w:t xml:space="preserve">. </w:t>
      </w:r>
      <w:proofErr w:type="spellStart"/>
      <w:r w:rsidRPr="008D5DF0">
        <w:rPr>
          <w:rFonts w:cstheme="minorHAnsi"/>
          <w:lang w:val="en-US"/>
        </w:rPr>
        <w:t>Univaria</w:t>
      </w:r>
      <w:r>
        <w:rPr>
          <w:rFonts w:cstheme="minorHAnsi"/>
          <w:lang w:val="en-US"/>
        </w:rPr>
        <w:t>bl</w:t>
      </w:r>
      <w:r w:rsidRPr="008D5DF0">
        <w:rPr>
          <w:rFonts w:cstheme="minorHAnsi"/>
          <w:lang w:val="en-US"/>
        </w:rPr>
        <w:t>e</w:t>
      </w:r>
      <w:proofErr w:type="spellEnd"/>
      <w:r w:rsidRPr="008D5DF0">
        <w:rPr>
          <w:rFonts w:cstheme="minorHAnsi"/>
          <w:lang w:val="en-US"/>
        </w:rPr>
        <w:t xml:space="preserve"> Cox proportional hazard models of variables associated with the risk of recurrence.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8"/>
        <w:gridCol w:w="1134"/>
        <w:gridCol w:w="1560"/>
        <w:gridCol w:w="1134"/>
      </w:tblGrid>
      <w:tr w:rsidR="00A963C5" w:rsidRPr="008D5DF0" w14:paraId="0AFAFD67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7BE61C0D" w14:textId="77777777" w:rsidR="00A963C5" w:rsidRPr="008D5DF0" w:rsidRDefault="00A963C5" w:rsidP="00223630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8D5DF0">
              <w:rPr>
                <w:rFonts w:cstheme="minorHAnsi"/>
                <w:b/>
                <w:bCs/>
                <w:lang w:val="en-US"/>
              </w:rPr>
              <w:t>Variable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5CF18B5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8D5DF0">
              <w:rPr>
                <w:rFonts w:cstheme="minorHAnsi"/>
                <w:b/>
                <w:bCs/>
                <w:lang w:val="en-US"/>
              </w:rPr>
              <w:t>HR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4F3A681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8D5DF0">
              <w:rPr>
                <w:rFonts w:cstheme="minorHAnsi"/>
                <w:b/>
                <w:bCs/>
                <w:lang w:val="en-US"/>
              </w:rPr>
              <w:t>95% CI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2477909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8D5DF0">
              <w:rPr>
                <w:rFonts w:cstheme="minorHAnsi"/>
                <w:b/>
                <w:bCs/>
                <w:lang w:val="en-US"/>
              </w:rPr>
              <w:t>P value</w:t>
            </w:r>
          </w:p>
        </w:tc>
      </w:tr>
      <w:tr w:rsidR="00A963C5" w:rsidRPr="008D5DF0" w14:paraId="1F6BEAC6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59D81590" w14:textId="77777777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Male sex (vs. female)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1C0082C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06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F066CDB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6</w:t>
            </w:r>
            <w:r>
              <w:rPr>
                <w:rFonts w:cstheme="minorHAnsi"/>
                <w:lang w:val="en-US"/>
              </w:rPr>
              <w:t>1</w:t>
            </w:r>
            <w:r w:rsidRPr="008D5DF0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</w:t>
            </w:r>
            <w:r>
              <w:rPr>
                <w:rFonts w:cstheme="minorHAnsi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48AE47A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</w:t>
            </w:r>
            <w:r>
              <w:rPr>
                <w:rFonts w:cstheme="minorHAnsi"/>
                <w:lang w:val="en-US"/>
              </w:rPr>
              <w:t>5</w:t>
            </w:r>
          </w:p>
        </w:tc>
      </w:tr>
      <w:tr w:rsidR="00A963C5" w:rsidRPr="008D5DF0" w14:paraId="793B3B2E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0A1A683A" w14:textId="77777777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Age &gt;65 (vs. ≤65)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21D38B0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6147395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 xml:space="preserve">47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4</w:t>
            </w:r>
            <w:r>
              <w:rPr>
                <w:rFonts w:cstheme="minorHAnsi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9A2E514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.50</w:t>
            </w:r>
          </w:p>
        </w:tc>
      </w:tr>
      <w:tr w:rsidR="00A963C5" w:rsidRPr="008D5DF0" w14:paraId="5D020DD0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705A4AC5" w14:textId="2C9DA5A5" w:rsidR="00A963C5" w:rsidRPr="008D5DF0" w:rsidRDefault="00BE5AE7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Performance status</w:t>
            </w:r>
            <w:r w:rsidR="00A963C5" w:rsidRPr="008D5DF0">
              <w:rPr>
                <w:rFonts w:cstheme="minorHAnsi"/>
                <w:lang w:val="en-US"/>
              </w:rPr>
              <w:t xml:space="preserve"> &gt;0 (vs. PS</w:t>
            </w:r>
            <w:r w:rsidR="00A963C5">
              <w:rPr>
                <w:rFonts w:cstheme="minorHAnsi"/>
                <w:lang w:val="en-US"/>
              </w:rPr>
              <w:t xml:space="preserve"> </w:t>
            </w:r>
            <w:r w:rsidR="00A963C5" w:rsidRPr="008D5DF0">
              <w:rPr>
                <w:rFonts w:cstheme="minorHAnsi"/>
                <w:lang w:val="en-US"/>
              </w:rPr>
              <w:t>0)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2F35988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02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CBE9AE2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 xml:space="preserve">56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748C032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96</w:t>
            </w:r>
          </w:p>
        </w:tc>
      </w:tr>
      <w:tr w:rsidR="00A963C5" w:rsidRPr="008D5DF0" w14:paraId="672FBE50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380D1B59" w14:textId="77777777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Biliary stent</w:t>
            </w:r>
            <w:r>
              <w:rPr>
                <w:rFonts w:cstheme="minorHAnsi"/>
                <w:lang w:val="en-US"/>
              </w:rPr>
              <w:t xml:space="preserve"> (vs. absence)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9DEF5E1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68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98B9CB2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</w:t>
            </w:r>
            <w:r>
              <w:rPr>
                <w:rFonts w:cstheme="minorHAnsi"/>
                <w:lang w:val="en-US"/>
              </w:rPr>
              <w:t>5</w:t>
            </w:r>
            <w:r w:rsidRPr="008D5DF0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3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C0717FA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16</w:t>
            </w:r>
            <w:r>
              <w:rPr>
                <w:rFonts w:cstheme="minorHAnsi"/>
                <w:lang w:val="en-US"/>
              </w:rPr>
              <w:t>4</w:t>
            </w:r>
          </w:p>
        </w:tc>
      </w:tr>
      <w:tr w:rsidR="00A963C5" w:rsidRPr="008D5DF0" w14:paraId="67E3102A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2DA503DE" w14:textId="77777777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Initially locally advanced (vs. borderline)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E921857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25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5BCA064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 xml:space="preserve">54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2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061ED8D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57</w:t>
            </w:r>
          </w:p>
        </w:tc>
      </w:tr>
      <w:tr w:rsidR="00A963C5" w:rsidRPr="008D5DF0" w14:paraId="4B6BB0AF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0CF00236" w14:textId="77777777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Neutrophil/lymphocyte ratio &gt; 3.5 (vs. ≤ 3.5)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E919B1F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0.84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2F8D55E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0.48 - 1.46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F1E6092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0.54</w:t>
            </w:r>
          </w:p>
        </w:tc>
      </w:tr>
      <w:tr w:rsidR="00A963C5" w:rsidRPr="008D5DF0" w14:paraId="67E3A114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7D65F5C6" w14:textId="0253E4D0" w:rsidR="00A963C5" w:rsidRPr="008D5DF0" w:rsidRDefault="00BE5AE7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Neoadjuvant chemotherapy</w:t>
            </w:r>
            <w:r w:rsidR="00A963C5">
              <w:rPr>
                <w:rFonts w:cstheme="minorHAnsi"/>
                <w:lang w:val="en-US"/>
              </w:rPr>
              <w:t xml:space="preserve"> &gt; 6 cycles (vs. ≤ 6)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B92A2B7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99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3793500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 xml:space="preserve">53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76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BF317C4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9</w:t>
            </w:r>
            <w:r>
              <w:rPr>
                <w:rFonts w:cstheme="minorHAnsi"/>
                <w:lang w:val="en-US"/>
              </w:rPr>
              <w:t>7</w:t>
            </w:r>
          </w:p>
        </w:tc>
      </w:tr>
      <w:tr w:rsidR="00A963C5" w:rsidRPr="008D5DF0" w14:paraId="52606847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22A7653E" w14:textId="1CD1B480" w:rsidR="00A963C5" w:rsidRPr="007E24B5" w:rsidRDefault="00BE5AE7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Neoadjuvant </w:t>
            </w:r>
            <w:proofErr w:type="spellStart"/>
            <w:r>
              <w:rPr>
                <w:rFonts w:cstheme="minorHAnsi"/>
                <w:lang w:val="en-US"/>
              </w:rPr>
              <w:t>chemoradiation</w:t>
            </w:r>
            <w:proofErr w:type="spellEnd"/>
            <w:r>
              <w:rPr>
                <w:rFonts w:cstheme="minorHAnsi"/>
                <w:lang w:val="en-US"/>
              </w:rPr>
              <w:t xml:space="preserve"> </w:t>
            </w:r>
            <w:r w:rsidR="00A963C5" w:rsidRPr="007E24B5">
              <w:rPr>
                <w:rFonts w:cstheme="minorHAnsi"/>
                <w:lang w:val="en-US"/>
              </w:rPr>
              <w:t xml:space="preserve">(vs. </w:t>
            </w:r>
            <w:r w:rsidRPr="00BE5AE7">
              <w:rPr>
                <w:rFonts w:cstheme="minorHAnsi"/>
                <w:lang w:val="en-US"/>
              </w:rPr>
              <w:t>chemotherapy</w:t>
            </w:r>
            <w:r>
              <w:rPr>
                <w:rFonts w:cstheme="minorHAnsi"/>
                <w:lang w:val="en-US"/>
              </w:rPr>
              <w:t xml:space="preserve"> only</w:t>
            </w:r>
            <w:r w:rsidR="00A963C5" w:rsidRPr="007E24B5">
              <w:rPr>
                <w:rFonts w:cstheme="minorHAnsi"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AE3C15C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7E24B5">
              <w:rPr>
                <w:rFonts w:cstheme="minorHAnsi"/>
                <w:lang w:val="en-US"/>
              </w:rPr>
              <w:t>0.99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E7DA4FC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7E24B5">
              <w:rPr>
                <w:rFonts w:cstheme="minorHAnsi"/>
                <w:lang w:val="en-US"/>
              </w:rPr>
              <w:t>0.49 - 2.28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52F4B17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7E24B5">
              <w:rPr>
                <w:rFonts w:cstheme="minorHAnsi"/>
                <w:lang w:val="en-US"/>
              </w:rPr>
              <w:t>0.98</w:t>
            </w:r>
          </w:p>
        </w:tc>
      </w:tr>
      <w:tr w:rsidR="00A963C5" w:rsidRPr="008D5DF0" w14:paraId="0ACBBFF9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578D4B1A" w14:textId="22304941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Objective response after </w:t>
            </w:r>
            <w:r w:rsidR="00BE5AE7">
              <w:rPr>
                <w:rFonts w:cstheme="minorHAnsi"/>
                <w:lang w:val="en-US"/>
              </w:rPr>
              <w:t xml:space="preserve">neoadjuvant treatment </w:t>
            </w:r>
            <w:r>
              <w:rPr>
                <w:rFonts w:cstheme="minorHAnsi"/>
                <w:lang w:val="en-US"/>
              </w:rPr>
              <w:t>(vs. stability)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2870015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01B0516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 xml:space="preserve">48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5</w:t>
            </w:r>
            <w:r>
              <w:rPr>
                <w:rFonts w:cstheme="minorHAnsi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79F0691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62</w:t>
            </w:r>
          </w:p>
        </w:tc>
      </w:tr>
      <w:tr w:rsidR="00A963C5" w:rsidRPr="008D5DF0" w14:paraId="1AFB1664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45905806" w14:textId="77777777" w:rsidR="00A963C5" w:rsidRPr="0063482D" w:rsidRDefault="00A963C5" w:rsidP="00DA49F4">
            <w:pPr>
              <w:spacing w:line="276" w:lineRule="auto"/>
              <w:jc w:val="both"/>
              <w:rPr>
                <w:rFonts w:cstheme="minorHAnsi"/>
              </w:rPr>
            </w:pPr>
            <w:proofErr w:type="spellStart"/>
            <w:r w:rsidRPr="0063482D">
              <w:rPr>
                <w:rFonts w:cstheme="minorHAnsi"/>
              </w:rPr>
              <w:t>Surgical</w:t>
            </w:r>
            <w:proofErr w:type="spellEnd"/>
            <w:r w:rsidRPr="0063482D">
              <w:rPr>
                <w:rFonts w:cstheme="minorHAnsi"/>
              </w:rPr>
              <w:t xml:space="preserve"> </w:t>
            </w:r>
            <w:proofErr w:type="spellStart"/>
            <w:r w:rsidRPr="0063482D">
              <w:rPr>
                <w:rFonts w:cstheme="minorHAnsi"/>
              </w:rPr>
              <w:t>vein</w:t>
            </w:r>
            <w:proofErr w:type="spellEnd"/>
            <w:r w:rsidRPr="0063482D">
              <w:rPr>
                <w:rFonts w:cstheme="minorHAnsi"/>
              </w:rPr>
              <w:t xml:space="preserve"> reconstruction (vs. </w:t>
            </w:r>
            <w:proofErr w:type="gramStart"/>
            <w:r w:rsidRPr="0063482D">
              <w:rPr>
                <w:rFonts w:cstheme="minorHAnsi"/>
              </w:rPr>
              <w:t>absence</w:t>
            </w:r>
            <w:proofErr w:type="gramEnd"/>
            <w:r w:rsidRPr="0063482D">
              <w:rPr>
                <w:rFonts w:cstheme="minorHAnsi"/>
              </w:rPr>
              <w:t>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D8DAA3B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10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EC88149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6</w:t>
            </w:r>
            <w:r>
              <w:rPr>
                <w:rFonts w:cstheme="minorHAnsi"/>
                <w:lang w:val="en-US"/>
              </w:rPr>
              <w:t>3</w:t>
            </w:r>
            <w:r w:rsidRPr="008D5DF0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97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D149DEA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75</w:t>
            </w:r>
          </w:p>
        </w:tc>
      </w:tr>
      <w:tr w:rsidR="00A963C5" w:rsidRPr="008D5DF0" w14:paraId="59678CC4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2D96C1E3" w14:textId="77777777" w:rsidR="00A963C5" w:rsidRPr="007E24B5" w:rsidRDefault="00A963C5" w:rsidP="00DA49F4">
            <w:pPr>
              <w:spacing w:line="276" w:lineRule="auto"/>
              <w:jc w:val="both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Stage &gt; pT1 (vs. pT0/pT1)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B98E6DA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2.10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3DCF451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1.19 - 3.82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E9586F7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0.012</w:t>
            </w:r>
          </w:p>
        </w:tc>
      </w:tr>
      <w:tr w:rsidR="00A963C5" w:rsidRPr="008D5DF0" w14:paraId="109DFB91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74902FA4" w14:textId="77777777" w:rsidR="00A963C5" w:rsidRPr="00CC5966" w:rsidRDefault="00A963C5" w:rsidP="00DA49F4">
            <w:pPr>
              <w:spacing w:line="276" w:lineRule="auto"/>
              <w:jc w:val="both"/>
              <w:rPr>
                <w:rFonts w:cstheme="minorHAnsi"/>
                <w:b/>
                <w:lang w:val="en-US"/>
              </w:rPr>
            </w:pPr>
            <w:r w:rsidRPr="00CC5966">
              <w:rPr>
                <w:rFonts w:cstheme="minorHAnsi"/>
                <w:b/>
                <w:lang w:val="en-US"/>
              </w:rPr>
              <w:t>Lymph-node metastases (vs. absence)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A808AC2" w14:textId="77777777" w:rsidR="00A963C5" w:rsidRPr="00CC5966" w:rsidRDefault="00A963C5" w:rsidP="00DA49F4">
            <w:pPr>
              <w:spacing w:line="276" w:lineRule="auto"/>
              <w:jc w:val="center"/>
              <w:rPr>
                <w:rFonts w:cstheme="minorHAnsi"/>
                <w:b/>
                <w:lang w:val="en-US"/>
              </w:rPr>
            </w:pPr>
            <w:r w:rsidRPr="00CC5966">
              <w:rPr>
                <w:rFonts w:cstheme="minorHAnsi"/>
                <w:b/>
                <w:lang w:val="en-US"/>
              </w:rPr>
              <w:t>2.41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05808C6" w14:textId="77777777" w:rsidR="00A963C5" w:rsidRPr="00CC5966" w:rsidRDefault="00A963C5" w:rsidP="00DA49F4">
            <w:pPr>
              <w:spacing w:line="276" w:lineRule="auto"/>
              <w:jc w:val="center"/>
              <w:rPr>
                <w:rFonts w:cstheme="minorHAnsi"/>
                <w:b/>
                <w:lang w:val="en-US"/>
              </w:rPr>
            </w:pPr>
            <w:r w:rsidRPr="00CC5966">
              <w:rPr>
                <w:rFonts w:cstheme="minorHAnsi"/>
                <w:b/>
                <w:lang w:val="en-US"/>
              </w:rPr>
              <w:t>1.33 - 4.27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C5554AC" w14:textId="77777777" w:rsidR="00A963C5" w:rsidRPr="00CC5966" w:rsidRDefault="00A963C5" w:rsidP="00DA49F4">
            <w:pPr>
              <w:spacing w:line="276" w:lineRule="auto"/>
              <w:jc w:val="center"/>
              <w:rPr>
                <w:rFonts w:cstheme="minorHAnsi"/>
                <w:b/>
                <w:lang w:val="en-US"/>
              </w:rPr>
            </w:pPr>
            <w:r w:rsidRPr="00CC5966">
              <w:rPr>
                <w:rFonts w:cstheme="minorHAnsi"/>
                <w:b/>
                <w:lang w:val="en-US"/>
              </w:rPr>
              <w:t>0.00</w:t>
            </w:r>
            <w:r>
              <w:rPr>
                <w:rFonts w:cstheme="minorHAnsi"/>
                <w:b/>
                <w:lang w:val="en-US"/>
              </w:rPr>
              <w:t>3</w:t>
            </w:r>
          </w:p>
        </w:tc>
      </w:tr>
      <w:tr w:rsidR="00A963C5" w:rsidRPr="007E24B5" w14:paraId="4C8C5CBE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17C89C2E" w14:textId="51946A01" w:rsidR="00A963C5" w:rsidRPr="007E24B5" w:rsidRDefault="00A963C5" w:rsidP="00DA49F4">
            <w:pPr>
              <w:spacing w:line="276" w:lineRule="auto"/>
              <w:jc w:val="both"/>
              <w:rPr>
                <w:rFonts w:cstheme="minorHAnsi"/>
                <w:b/>
                <w:lang w:val="en-US"/>
              </w:rPr>
            </w:pPr>
            <w:r w:rsidRPr="007E24B5">
              <w:rPr>
                <w:rFonts w:cstheme="minorHAnsi"/>
                <w:b/>
                <w:lang w:val="en-US"/>
              </w:rPr>
              <w:t>CAP2 or 3 (vs. CAP0 or 1)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61C5486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lang w:val="en-US"/>
              </w:rPr>
            </w:pPr>
            <w:r w:rsidRPr="007E24B5">
              <w:rPr>
                <w:rFonts w:cstheme="minorHAnsi"/>
                <w:b/>
                <w:lang w:val="en-US"/>
              </w:rPr>
              <w:t>2.11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7E35AEC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lang w:val="en-US"/>
              </w:rPr>
            </w:pPr>
            <w:r w:rsidRPr="007E24B5">
              <w:rPr>
                <w:rFonts w:cstheme="minorHAnsi"/>
                <w:b/>
                <w:lang w:val="en-US"/>
              </w:rPr>
              <w:t>1.08</w:t>
            </w:r>
            <w:r>
              <w:rPr>
                <w:rFonts w:cstheme="minorHAnsi"/>
                <w:b/>
                <w:lang w:val="en-US"/>
              </w:rPr>
              <w:t xml:space="preserve"> </w:t>
            </w:r>
            <w:r w:rsidRPr="007E24B5">
              <w:rPr>
                <w:rFonts w:cstheme="minorHAnsi"/>
                <w:b/>
                <w:lang w:val="en-US"/>
              </w:rPr>
              <w:t>-</w:t>
            </w:r>
            <w:r>
              <w:rPr>
                <w:rFonts w:cstheme="minorHAnsi"/>
                <w:b/>
                <w:lang w:val="en-US"/>
              </w:rPr>
              <w:t xml:space="preserve"> </w:t>
            </w:r>
            <w:r w:rsidRPr="007E24B5">
              <w:rPr>
                <w:rFonts w:cstheme="minorHAnsi"/>
                <w:b/>
                <w:lang w:val="en-US"/>
              </w:rPr>
              <w:t>4.63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823B2BA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lang w:val="en-US"/>
              </w:rPr>
            </w:pPr>
            <w:r w:rsidRPr="007E24B5">
              <w:rPr>
                <w:rFonts w:cstheme="minorHAnsi"/>
                <w:b/>
                <w:lang w:val="en-US"/>
              </w:rPr>
              <w:t>0.043</w:t>
            </w:r>
          </w:p>
        </w:tc>
      </w:tr>
      <w:tr w:rsidR="00A963C5" w:rsidRPr="007E24B5" w14:paraId="6328B668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</w:tcPr>
          <w:p w14:paraId="3FCEB054" w14:textId="77777777" w:rsidR="00A963C5" w:rsidRPr="007E24B5" w:rsidRDefault="00A963C5" w:rsidP="00DA49F4">
            <w:pPr>
              <w:spacing w:line="276" w:lineRule="auto"/>
              <w:jc w:val="both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 xml:space="preserve">Viable </w:t>
            </w:r>
            <w:r>
              <w:rPr>
                <w:rFonts w:cstheme="minorHAnsi"/>
                <w:b/>
                <w:bCs/>
                <w:lang w:val="en-US"/>
              </w:rPr>
              <w:t xml:space="preserve">tumor </w:t>
            </w:r>
            <w:r w:rsidRPr="007E24B5">
              <w:rPr>
                <w:rFonts w:cstheme="minorHAnsi"/>
                <w:b/>
                <w:bCs/>
                <w:lang w:val="en-US"/>
              </w:rPr>
              <w:t>cells ≥ 30%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774F4F0B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2.44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3898529B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1.29</w:t>
            </w: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  <w:r w:rsidRPr="007E24B5">
              <w:rPr>
                <w:rFonts w:cstheme="minorHAnsi"/>
                <w:b/>
                <w:bCs/>
                <w:lang w:val="en-US"/>
              </w:rPr>
              <w:t>-</w:t>
            </w: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  <w:r w:rsidRPr="007E24B5">
              <w:rPr>
                <w:rFonts w:cstheme="minorHAnsi"/>
                <w:b/>
                <w:bCs/>
                <w:lang w:val="en-US"/>
              </w:rPr>
              <w:t>5.01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6A5D6A8" w14:textId="77777777" w:rsidR="00A963C5" w:rsidRPr="007E24B5" w:rsidRDefault="00A963C5" w:rsidP="00DA49F4">
            <w:pPr>
              <w:spacing w:line="276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7E24B5">
              <w:rPr>
                <w:rFonts w:cstheme="minorHAnsi"/>
                <w:b/>
                <w:bCs/>
                <w:lang w:val="en-US"/>
              </w:rPr>
              <w:t>0.009</w:t>
            </w:r>
          </w:p>
        </w:tc>
      </w:tr>
      <w:tr w:rsidR="00A963C5" w:rsidRPr="008D5DF0" w14:paraId="74278A82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2BEAA9A5" w14:textId="4E0A81A4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R1</w:t>
            </w:r>
            <w:r w:rsidR="00BE5AE7">
              <w:rPr>
                <w:rFonts w:cstheme="minorHAnsi"/>
                <w:lang w:val="en-US"/>
              </w:rPr>
              <w:t xml:space="preserve"> surgical margins</w:t>
            </w:r>
            <w:r>
              <w:rPr>
                <w:rFonts w:cstheme="minorHAnsi"/>
                <w:lang w:val="en-US"/>
              </w:rPr>
              <w:t xml:space="preserve"> (vs. R0)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47AEE10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23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B0BD4D2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 xml:space="preserve">53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2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4</w:t>
            </w:r>
            <w:r>
              <w:rPr>
                <w:rFonts w:cstheme="minorHAnsi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FF0638A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.60</w:t>
            </w:r>
          </w:p>
        </w:tc>
      </w:tr>
      <w:tr w:rsidR="00A963C5" w:rsidRPr="008D5DF0" w14:paraId="04DAC4B1" w14:textId="77777777" w:rsidTr="00DA49F4">
        <w:trPr>
          <w:trHeight w:val="320"/>
        </w:trPr>
        <w:tc>
          <w:tcPr>
            <w:tcW w:w="5098" w:type="dxa"/>
            <w:shd w:val="clear" w:color="auto" w:fill="auto"/>
            <w:noWrap/>
            <w:vAlign w:val="bottom"/>
            <w:hideMark/>
          </w:tcPr>
          <w:p w14:paraId="2BF9944A" w14:textId="77777777" w:rsidR="00A963C5" w:rsidRPr="008D5DF0" w:rsidRDefault="00A963C5" w:rsidP="00DA49F4">
            <w:pPr>
              <w:spacing w:line="276" w:lineRule="auto"/>
              <w:jc w:val="both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Adjuvant chemotherapy (vs. absence)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0BAA67D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76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391C774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3</w:t>
            </w:r>
            <w:r>
              <w:rPr>
                <w:rFonts w:cstheme="minorHAnsi"/>
                <w:lang w:val="en-US"/>
              </w:rPr>
              <w:t>7</w:t>
            </w:r>
            <w:r w:rsidRPr="008D5DF0"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>-</w:t>
            </w:r>
            <w:r w:rsidRPr="008D5DF0">
              <w:rPr>
                <w:rFonts w:cstheme="minorHAnsi"/>
                <w:lang w:val="en-US"/>
              </w:rPr>
              <w:t xml:space="preserve"> 1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85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A9D6FE6" w14:textId="77777777" w:rsidR="00A963C5" w:rsidRPr="008D5DF0" w:rsidRDefault="00A963C5" w:rsidP="00DA49F4">
            <w:pPr>
              <w:spacing w:line="276" w:lineRule="auto"/>
              <w:jc w:val="center"/>
              <w:rPr>
                <w:rFonts w:cstheme="minorHAnsi"/>
                <w:lang w:val="en-US"/>
              </w:rPr>
            </w:pPr>
            <w:r w:rsidRPr="008D5DF0">
              <w:rPr>
                <w:rFonts w:cstheme="minorHAnsi"/>
                <w:lang w:val="en-US"/>
              </w:rPr>
              <w:t>0</w:t>
            </w:r>
            <w:r>
              <w:rPr>
                <w:rFonts w:cstheme="minorHAnsi"/>
                <w:lang w:val="en-US"/>
              </w:rPr>
              <w:t>.</w:t>
            </w:r>
            <w:r w:rsidRPr="008D5DF0">
              <w:rPr>
                <w:rFonts w:cstheme="minorHAnsi"/>
                <w:lang w:val="en-US"/>
              </w:rPr>
              <w:t>5</w:t>
            </w:r>
            <w:r>
              <w:rPr>
                <w:rFonts w:cstheme="minorHAnsi"/>
                <w:lang w:val="en-US"/>
              </w:rPr>
              <w:t>0</w:t>
            </w:r>
          </w:p>
        </w:tc>
      </w:tr>
    </w:tbl>
    <w:p w14:paraId="1F595E27" w14:textId="1768D84F" w:rsidR="00BE5AE7" w:rsidRDefault="00BE5AE7">
      <w:pPr>
        <w:rPr>
          <w:lang w:val="en-US"/>
        </w:rPr>
      </w:pPr>
      <w:r>
        <w:rPr>
          <w:lang w:val="en-US"/>
        </w:rPr>
        <w:br w:type="page"/>
      </w:r>
    </w:p>
    <w:p w14:paraId="0324BCFB" w14:textId="5D7726A2" w:rsidR="00BE5AE7" w:rsidRPr="008D5DF0" w:rsidRDefault="00BE5AE7" w:rsidP="00BE5AE7">
      <w:pPr>
        <w:spacing w:line="480" w:lineRule="auto"/>
        <w:rPr>
          <w:rFonts w:cstheme="minorHAnsi"/>
          <w:lang w:val="en-US"/>
        </w:rPr>
      </w:pPr>
      <w:r>
        <w:rPr>
          <w:rFonts w:cstheme="minorHAnsi"/>
          <w:b/>
          <w:bCs/>
          <w:lang w:val="en-US"/>
        </w:rPr>
        <w:lastRenderedPageBreak/>
        <w:t xml:space="preserve">Suppl. </w:t>
      </w:r>
      <w:r w:rsidRPr="008D5DF0">
        <w:rPr>
          <w:rFonts w:cstheme="minorHAnsi"/>
          <w:b/>
          <w:bCs/>
          <w:lang w:val="en-US"/>
        </w:rPr>
        <w:t xml:space="preserve">Table </w:t>
      </w:r>
      <w:r w:rsidR="00223630">
        <w:rPr>
          <w:rFonts w:cstheme="minorHAnsi"/>
          <w:b/>
          <w:bCs/>
          <w:lang w:val="en-US"/>
        </w:rPr>
        <w:t>2</w:t>
      </w:r>
      <w:r w:rsidRPr="008D5DF0">
        <w:rPr>
          <w:rFonts w:cstheme="minorHAnsi"/>
          <w:lang w:val="en-US"/>
        </w:rPr>
        <w:t xml:space="preserve">. </w:t>
      </w:r>
      <w:proofErr w:type="spellStart"/>
      <w:r w:rsidRPr="008D5DF0">
        <w:rPr>
          <w:rFonts w:cstheme="minorHAnsi"/>
          <w:lang w:val="en-US"/>
        </w:rPr>
        <w:t>Univaria</w:t>
      </w:r>
      <w:r>
        <w:rPr>
          <w:rFonts w:cstheme="minorHAnsi"/>
          <w:lang w:val="en-US"/>
        </w:rPr>
        <w:t>bl</w:t>
      </w:r>
      <w:r w:rsidRPr="008D5DF0">
        <w:rPr>
          <w:rFonts w:cstheme="minorHAnsi"/>
          <w:lang w:val="en-US"/>
        </w:rPr>
        <w:t>e</w:t>
      </w:r>
      <w:proofErr w:type="spellEnd"/>
      <w:r w:rsidR="007D7FBD">
        <w:rPr>
          <w:rFonts w:cstheme="minorHAnsi"/>
          <w:lang w:val="en-US"/>
        </w:rPr>
        <w:t xml:space="preserve"> and multivariable</w:t>
      </w:r>
      <w:r w:rsidRPr="008D5DF0">
        <w:rPr>
          <w:rFonts w:cstheme="minorHAnsi"/>
          <w:lang w:val="en-US"/>
        </w:rPr>
        <w:t xml:space="preserve"> Cox proportional hazard models of variables associated with the risk of </w:t>
      </w:r>
      <w:r>
        <w:rPr>
          <w:rFonts w:cstheme="minorHAnsi"/>
          <w:lang w:val="en-US"/>
        </w:rPr>
        <w:t>death</w:t>
      </w:r>
      <w:r w:rsidRPr="008D5DF0">
        <w:rPr>
          <w:rFonts w:cstheme="minorHAnsi"/>
          <w:lang w:val="en-US"/>
        </w:rPr>
        <w:t>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086"/>
        <w:gridCol w:w="1087"/>
        <w:gridCol w:w="1087"/>
        <w:gridCol w:w="1086"/>
        <w:gridCol w:w="1087"/>
        <w:gridCol w:w="1087"/>
      </w:tblGrid>
      <w:tr w:rsidR="007D7FBD" w:rsidRPr="008407D6" w14:paraId="5814C365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3F120B7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Variable</w:t>
            </w:r>
          </w:p>
        </w:tc>
        <w:tc>
          <w:tcPr>
            <w:tcW w:w="1086" w:type="dxa"/>
            <w:noWrap/>
            <w:vAlign w:val="center"/>
            <w:hideMark/>
          </w:tcPr>
          <w:p w14:paraId="324E9C50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HR</w:t>
            </w:r>
          </w:p>
        </w:tc>
        <w:tc>
          <w:tcPr>
            <w:tcW w:w="1087" w:type="dxa"/>
            <w:noWrap/>
            <w:vAlign w:val="center"/>
            <w:hideMark/>
          </w:tcPr>
          <w:p w14:paraId="0CCF78D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95% CI</w:t>
            </w:r>
          </w:p>
        </w:tc>
        <w:tc>
          <w:tcPr>
            <w:tcW w:w="1087" w:type="dxa"/>
            <w:noWrap/>
            <w:vAlign w:val="center"/>
            <w:hideMark/>
          </w:tcPr>
          <w:p w14:paraId="0E5C7AEC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P value</w:t>
            </w:r>
          </w:p>
        </w:tc>
        <w:tc>
          <w:tcPr>
            <w:tcW w:w="1086" w:type="dxa"/>
            <w:vAlign w:val="center"/>
          </w:tcPr>
          <w:p w14:paraId="0CE471E6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HR</w:t>
            </w:r>
          </w:p>
        </w:tc>
        <w:tc>
          <w:tcPr>
            <w:tcW w:w="1087" w:type="dxa"/>
            <w:vAlign w:val="center"/>
          </w:tcPr>
          <w:p w14:paraId="32F246F1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95% CI</w:t>
            </w:r>
          </w:p>
        </w:tc>
        <w:tc>
          <w:tcPr>
            <w:tcW w:w="1087" w:type="dxa"/>
            <w:vAlign w:val="center"/>
          </w:tcPr>
          <w:p w14:paraId="139862D8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b/>
                <w:bCs/>
                <w:sz w:val="22"/>
                <w:szCs w:val="22"/>
                <w:lang w:val="en-US"/>
              </w:rPr>
              <w:t>P value</w:t>
            </w:r>
          </w:p>
        </w:tc>
      </w:tr>
      <w:tr w:rsidR="007D7FBD" w:rsidRPr="008407D6" w14:paraId="22DBCE15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2F98EC1C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Male sex (vs. female)</w:t>
            </w:r>
          </w:p>
        </w:tc>
        <w:tc>
          <w:tcPr>
            <w:tcW w:w="1086" w:type="dxa"/>
            <w:noWrap/>
            <w:vAlign w:val="center"/>
          </w:tcPr>
          <w:p w14:paraId="18A6AFA9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1.87</w:t>
            </w:r>
          </w:p>
        </w:tc>
        <w:tc>
          <w:tcPr>
            <w:tcW w:w="1087" w:type="dxa"/>
            <w:noWrap/>
            <w:vAlign w:val="center"/>
          </w:tcPr>
          <w:p w14:paraId="4DADB6CB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0.94 - 3.89</w:t>
            </w:r>
          </w:p>
        </w:tc>
        <w:tc>
          <w:tcPr>
            <w:tcW w:w="1087" w:type="dxa"/>
            <w:noWrap/>
            <w:vAlign w:val="center"/>
          </w:tcPr>
          <w:p w14:paraId="1C4A5FC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0.08</w:t>
            </w:r>
          </w:p>
        </w:tc>
        <w:tc>
          <w:tcPr>
            <w:tcW w:w="1086" w:type="dxa"/>
            <w:vAlign w:val="center"/>
          </w:tcPr>
          <w:p w14:paraId="6C48A9C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1.94</w:t>
            </w:r>
          </w:p>
        </w:tc>
        <w:tc>
          <w:tcPr>
            <w:tcW w:w="1087" w:type="dxa"/>
            <w:vAlign w:val="center"/>
          </w:tcPr>
          <w:p w14:paraId="3AA56339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0.97 – 4.06</w:t>
            </w:r>
          </w:p>
        </w:tc>
        <w:tc>
          <w:tcPr>
            <w:tcW w:w="1087" w:type="dxa"/>
            <w:vAlign w:val="center"/>
          </w:tcPr>
          <w:p w14:paraId="75DC6356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0.066</w:t>
            </w:r>
          </w:p>
        </w:tc>
      </w:tr>
      <w:tr w:rsidR="007D7FBD" w:rsidRPr="008407D6" w14:paraId="7FF30B9E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657DCE93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Age &gt;65 (vs. ≤65)</w:t>
            </w:r>
          </w:p>
        </w:tc>
        <w:tc>
          <w:tcPr>
            <w:tcW w:w="1086" w:type="dxa"/>
            <w:noWrap/>
            <w:vAlign w:val="center"/>
          </w:tcPr>
          <w:p w14:paraId="266ABA2A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1.11</w:t>
            </w:r>
          </w:p>
        </w:tc>
        <w:tc>
          <w:tcPr>
            <w:tcW w:w="1087" w:type="dxa"/>
            <w:noWrap/>
            <w:vAlign w:val="center"/>
          </w:tcPr>
          <w:p w14:paraId="6774B226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0.56 - 2.20</w:t>
            </w:r>
          </w:p>
        </w:tc>
        <w:tc>
          <w:tcPr>
            <w:tcW w:w="1087" w:type="dxa"/>
            <w:noWrap/>
            <w:vAlign w:val="center"/>
          </w:tcPr>
          <w:p w14:paraId="02E3544B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0.77</w:t>
            </w:r>
          </w:p>
        </w:tc>
        <w:tc>
          <w:tcPr>
            <w:tcW w:w="1086" w:type="dxa"/>
            <w:vAlign w:val="center"/>
          </w:tcPr>
          <w:p w14:paraId="662577B8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466EA9B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1E7169C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7D7FBD" w:rsidRPr="008407D6" w14:paraId="7FC77649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2A11ABEE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Performance status &gt;0 (vs. PS 0)</w:t>
            </w:r>
          </w:p>
        </w:tc>
        <w:tc>
          <w:tcPr>
            <w:tcW w:w="1086" w:type="dxa"/>
            <w:noWrap/>
            <w:vAlign w:val="center"/>
          </w:tcPr>
          <w:p w14:paraId="02FD82E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1.08</w:t>
            </w:r>
          </w:p>
        </w:tc>
        <w:tc>
          <w:tcPr>
            <w:tcW w:w="1087" w:type="dxa"/>
            <w:noWrap/>
            <w:vAlign w:val="center"/>
          </w:tcPr>
          <w:p w14:paraId="5294CA83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0.52 - 2.32</w:t>
            </w:r>
          </w:p>
        </w:tc>
        <w:tc>
          <w:tcPr>
            <w:tcW w:w="1087" w:type="dxa"/>
            <w:noWrap/>
            <w:vAlign w:val="center"/>
          </w:tcPr>
          <w:p w14:paraId="3129EC91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0.83</w:t>
            </w:r>
          </w:p>
        </w:tc>
        <w:tc>
          <w:tcPr>
            <w:tcW w:w="1086" w:type="dxa"/>
            <w:vAlign w:val="center"/>
          </w:tcPr>
          <w:p w14:paraId="30655383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3A41A47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034EC42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7D7FBD" w:rsidRPr="008407D6" w14:paraId="4FECE0A1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2211CD3A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Biliary stent (vs. absence)</w:t>
            </w:r>
          </w:p>
        </w:tc>
        <w:tc>
          <w:tcPr>
            <w:tcW w:w="1086" w:type="dxa"/>
            <w:noWrap/>
            <w:vAlign w:val="center"/>
          </w:tcPr>
          <w:p w14:paraId="1FFAFA78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1.69</w:t>
            </w:r>
          </w:p>
        </w:tc>
        <w:tc>
          <w:tcPr>
            <w:tcW w:w="1087" w:type="dxa"/>
            <w:noWrap/>
            <w:vAlign w:val="center"/>
          </w:tcPr>
          <w:p w14:paraId="7A67A39C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0.76 - 4.27</w:t>
            </w:r>
          </w:p>
        </w:tc>
        <w:tc>
          <w:tcPr>
            <w:tcW w:w="1087" w:type="dxa"/>
            <w:noWrap/>
            <w:vAlign w:val="center"/>
          </w:tcPr>
          <w:p w14:paraId="74FC859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0.23</w:t>
            </w:r>
          </w:p>
        </w:tc>
        <w:tc>
          <w:tcPr>
            <w:tcW w:w="1086" w:type="dxa"/>
            <w:vAlign w:val="center"/>
          </w:tcPr>
          <w:p w14:paraId="169DDDAE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414E1E5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6CF00B4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7D7FBD" w:rsidRPr="008407D6" w14:paraId="2D6B9C27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4D7271DB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Initially locally advanced (vs. borderline)</w:t>
            </w:r>
          </w:p>
        </w:tc>
        <w:tc>
          <w:tcPr>
            <w:tcW w:w="1086" w:type="dxa"/>
            <w:noWrap/>
            <w:vAlign w:val="center"/>
          </w:tcPr>
          <w:p w14:paraId="3A86B19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1.97</w:t>
            </w:r>
          </w:p>
        </w:tc>
        <w:tc>
          <w:tcPr>
            <w:tcW w:w="1087" w:type="dxa"/>
            <w:noWrap/>
            <w:vAlign w:val="center"/>
          </w:tcPr>
          <w:p w14:paraId="5C575E7E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0.79 - 4.30</w:t>
            </w:r>
          </w:p>
        </w:tc>
        <w:tc>
          <w:tcPr>
            <w:tcW w:w="1087" w:type="dxa"/>
            <w:noWrap/>
            <w:vAlign w:val="center"/>
          </w:tcPr>
          <w:p w14:paraId="1ED0FEE9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0.11</w:t>
            </w:r>
          </w:p>
        </w:tc>
        <w:tc>
          <w:tcPr>
            <w:tcW w:w="1086" w:type="dxa"/>
            <w:vAlign w:val="center"/>
          </w:tcPr>
          <w:p w14:paraId="52D0032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2.12</w:t>
            </w:r>
          </w:p>
        </w:tc>
        <w:tc>
          <w:tcPr>
            <w:tcW w:w="1087" w:type="dxa"/>
            <w:vAlign w:val="center"/>
          </w:tcPr>
          <w:p w14:paraId="1115556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0.81 - 4.92</w:t>
            </w:r>
          </w:p>
        </w:tc>
        <w:tc>
          <w:tcPr>
            <w:tcW w:w="1087" w:type="dxa"/>
            <w:vAlign w:val="center"/>
          </w:tcPr>
          <w:p w14:paraId="7A79CAF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0.098</w:t>
            </w:r>
          </w:p>
        </w:tc>
      </w:tr>
      <w:tr w:rsidR="007D7FBD" w:rsidRPr="008407D6" w14:paraId="233743C5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14524FEC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Neutrophil/lymphocyte ratio &gt; 3.5 (vs. ≤ 3.5)</w:t>
            </w:r>
          </w:p>
        </w:tc>
        <w:tc>
          <w:tcPr>
            <w:tcW w:w="1086" w:type="dxa"/>
            <w:noWrap/>
            <w:vAlign w:val="center"/>
          </w:tcPr>
          <w:p w14:paraId="34D0DCB6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1.06</w:t>
            </w:r>
          </w:p>
        </w:tc>
        <w:tc>
          <w:tcPr>
            <w:tcW w:w="1087" w:type="dxa"/>
            <w:noWrap/>
            <w:vAlign w:val="center"/>
          </w:tcPr>
          <w:p w14:paraId="4BB01300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0.54 - 2.11</w:t>
            </w:r>
          </w:p>
        </w:tc>
        <w:tc>
          <w:tcPr>
            <w:tcW w:w="1087" w:type="dxa"/>
            <w:noWrap/>
            <w:vAlign w:val="center"/>
          </w:tcPr>
          <w:p w14:paraId="3CD5BB8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0.86</w:t>
            </w:r>
          </w:p>
        </w:tc>
        <w:tc>
          <w:tcPr>
            <w:tcW w:w="1086" w:type="dxa"/>
            <w:vAlign w:val="center"/>
          </w:tcPr>
          <w:p w14:paraId="6E87B2F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66E95271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200CB98E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3F93FD35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1A2FA579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Neoadjuvant chemotherapy &gt; 6 cycles (vs. ≤ 6)</w:t>
            </w:r>
          </w:p>
        </w:tc>
        <w:tc>
          <w:tcPr>
            <w:tcW w:w="1086" w:type="dxa"/>
            <w:noWrap/>
            <w:vAlign w:val="center"/>
          </w:tcPr>
          <w:p w14:paraId="30EBE2A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1.10</w:t>
            </w:r>
          </w:p>
        </w:tc>
        <w:tc>
          <w:tcPr>
            <w:tcW w:w="1087" w:type="dxa"/>
            <w:noWrap/>
            <w:vAlign w:val="center"/>
          </w:tcPr>
          <w:p w14:paraId="6464113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0.51 - 2.22</w:t>
            </w:r>
          </w:p>
        </w:tc>
        <w:tc>
          <w:tcPr>
            <w:tcW w:w="1087" w:type="dxa"/>
            <w:noWrap/>
            <w:vAlign w:val="center"/>
          </w:tcPr>
          <w:p w14:paraId="6DF63DCE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0.79</w:t>
            </w:r>
          </w:p>
        </w:tc>
        <w:tc>
          <w:tcPr>
            <w:tcW w:w="1086" w:type="dxa"/>
            <w:vAlign w:val="center"/>
          </w:tcPr>
          <w:p w14:paraId="1AADF03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1DE5228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7A69955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15577535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2B65ADCD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 xml:space="preserve">Neoadjuvant </w:t>
            </w:r>
            <w:proofErr w:type="spellStart"/>
            <w:r w:rsidRPr="007D7FBD">
              <w:rPr>
                <w:rFonts w:cs="Calibri"/>
                <w:sz w:val="22"/>
                <w:szCs w:val="22"/>
                <w:lang w:val="en-US"/>
              </w:rPr>
              <w:t>chemoradiation</w:t>
            </w:r>
            <w:proofErr w:type="spellEnd"/>
            <w:r w:rsidRPr="007D7FBD">
              <w:rPr>
                <w:rFonts w:cs="Calibri"/>
                <w:sz w:val="22"/>
                <w:szCs w:val="22"/>
                <w:lang w:val="en-US"/>
              </w:rPr>
              <w:t xml:space="preserve"> (vs. chemotherapy only)</w:t>
            </w:r>
          </w:p>
        </w:tc>
        <w:tc>
          <w:tcPr>
            <w:tcW w:w="1086" w:type="dxa"/>
            <w:noWrap/>
            <w:vAlign w:val="center"/>
          </w:tcPr>
          <w:p w14:paraId="76C95940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1.59</w:t>
            </w:r>
          </w:p>
        </w:tc>
        <w:tc>
          <w:tcPr>
            <w:tcW w:w="1087" w:type="dxa"/>
            <w:noWrap/>
            <w:vAlign w:val="center"/>
          </w:tcPr>
          <w:p w14:paraId="2571ECE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0.63 - 5.36</w:t>
            </w:r>
          </w:p>
        </w:tc>
        <w:tc>
          <w:tcPr>
            <w:tcW w:w="1087" w:type="dxa"/>
            <w:noWrap/>
            <w:vAlign w:val="center"/>
          </w:tcPr>
          <w:p w14:paraId="1E9A2F1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0.38</w:t>
            </w:r>
          </w:p>
        </w:tc>
        <w:tc>
          <w:tcPr>
            <w:tcW w:w="1086" w:type="dxa"/>
            <w:vAlign w:val="center"/>
          </w:tcPr>
          <w:p w14:paraId="1C0E332B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67CDC4F9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5C0A61D1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0ECA0A22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57382368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Objective response after neoadjuvant treatment (vs. stability)</w:t>
            </w:r>
          </w:p>
        </w:tc>
        <w:tc>
          <w:tcPr>
            <w:tcW w:w="1086" w:type="dxa"/>
            <w:noWrap/>
            <w:vAlign w:val="center"/>
          </w:tcPr>
          <w:p w14:paraId="1FB32C9E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0.73</w:t>
            </w:r>
          </w:p>
        </w:tc>
        <w:tc>
          <w:tcPr>
            <w:tcW w:w="1087" w:type="dxa"/>
            <w:noWrap/>
            <w:vAlign w:val="center"/>
          </w:tcPr>
          <w:p w14:paraId="37C3691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0.34 - 1.47</w:t>
            </w:r>
          </w:p>
        </w:tc>
        <w:tc>
          <w:tcPr>
            <w:tcW w:w="1087" w:type="dxa"/>
            <w:noWrap/>
            <w:vAlign w:val="center"/>
          </w:tcPr>
          <w:p w14:paraId="5EA359F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0.40</w:t>
            </w:r>
          </w:p>
        </w:tc>
        <w:tc>
          <w:tcPr>
            <w:tcW w:w="1086" w:type="dxa"/>
            <w:vAlign w:val="center"/>
          </w:tcPr>
          <w:p w14:paraId="3BBF44E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33C41D0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059A62B9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5DAB2E17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77F3734B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</w:rPr>
            </w:pPr>
            <w:proofErr w:type="spellStart"/>
            <w:r w:rsidRPr="007D7FBD">
              <w:rPr>
                <w:rFonts w:cs="Calibri"/>
                <w:sz w:val="22"/>
                <w:szCs w:val="22"/>
              </w:rPr>
              <w:t>Surgical</w:t>
            </w:r>
            <w:proofErr w:type="spellEnd"/>
            <w:r w:rsidRPr="007D7FB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7D7FBD">
              <w:rPr>
                <w:rFonts w:cs="Calibri"/>
                <w:sz w:val="22"/>
                <w:szCs w:val="22"/>
              </w:rPr>
              <w:t>vein</w:t>
            </w:r>
            <w:proofErr w:type="spellEnd"/>
            <w:r w:rsidRPr="007D7FBD">
              <w:rPr>
                <w:rFonts w:cs="Calibri"/>
                <w:sz w:val="22"/>
                <w:szCs w:val="22"/>
              </w:rPr>
              <w:t xml:space="preserve"> reconstruction (vs. </w:t>
            </w:r>
            <w:proofErr w:type="gramStart"/>
            <w:r w:rsidRPr="007D7FBD">
              <w:rPr>
                <w:rFonts w:cs="Calibri"/>
                <w:sz w:val="22"/>
                <w:szCs w:val="22"/>
              </w:rPr>
              <w:t>absence</w:t>
            </w:r>
            <w:proofErr w:type="gramEnd"/>
            <w:r w:rsidRPr="007D7FBD">
              <w:rPr>
                <w:rFonts w:cs="Calibri"/>
                <w:sz w:val="22"/>
                <w:szCs w:val="22"/>
              </w:rPr>
              <w:t>)</w:t>
            </w:r>
          </w:p>
        </w:tc>
        <w:tc>
          <w:tcPr>
            <w:tcW w:w="1086" w:type="dxa"/>
            <w:noWrap/>
            <w:vAlign w:val="center"/>
          </w:tcPr>
          <w:p w14:paraId="519B063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1.41</w:t>
            </w:r>
          </w:p>
        </w:tc>
        <w:tc>
          <w:tcPr>
            <w:tcW w:w="1087" w:type="dxa"/>
            <w:noWrap/>
            <w:vAlign w:val="center"/>
          </w:tcPr>
          <w:p w14:paraId="434B7E6C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0.69 - 3.09</w:t>
            </w:r>
          </w:p>
        </w:tc>
        <w:tc>
          <w:tcPr>
            <w:tcW w:w="1087" w:type="dxa"/>
            <w:noWrap/>
            <w:vAlign w:val="center"/>
          </w:tcPr>
          <w:p w14:paraId="423DBF6A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0.37</w:t>
            </w:r>
          </w:p>
        </w:tc>
        <w:tc>
          <w:tcPr>
            <w:tcW w:w="1086" w:type="dxa"/>
            <w:vAlign w:val="center"/>
          </w:tcPr>
          <w:p w14:paraId="55E5189A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50EDB6A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4A84A498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34F34FA9" w14:textId="77777777" w:rsidTr="007D7FBD">
        <w:trPr>
          <w:trHeight w:val="353"/>
        </w:trPr>
        <w:tc>
          <w:tcPr>
            <w:tcW w:w="2547" w:type="dxa"/>
            <w:noWrap/>
            <w:vAlign w:val="center"/>
            <w:hideMark/>
          </w:tcPr>
          <w:p w14:paraId="0B13FE27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Stage &gt; pT1 (vs. pT0/pT1)</w:t>
            </w:r>
          </w:p>
        </w:tc>
        <w:tc>
          <w:tcPr>
            <w:tcW w:w="1086" w:type="dxa"/>
            <w:noWrap/>
            <w:vAlign w:val="center"/>
          </w:tcPr>
          <w:p w14:paraId="1909D0D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2.13</w:t>
            </w:r>
          </w:p>
        </w:tc>
        <w:tc>
          <w:tcPr>
            <w:tcW w:w="1087" w:type="dxa"/>
            <w:noWrap/>
            <w:vAlign w:val="center"/>
          </w:tcPr>
          <w:p w14:paraId="289CDA0A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1.06 - 4.48</w:t>
            </w:r>
          </w:p>
        </w:tc>
        <w:tc>
          <w:tcPr>
            <w:tcW w:w="1087" w:type="dxa"/>
            <w:noWrap/>
            <w:vAlign w:val="center"/>
          </w:tcPr>
          <w:p w14:paraId="24656BA1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0.038</w:t>
            </w:r>
          </w:p>
        </w:tc>
        <w:tc>
          <w:tcPr>
            <w:tcW w:w="1086" w:type="dxa"/>
            <w:vAlign w:val="center"/>
          </w:tcPr>
          <w:p w14:paraId="61DEC997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3AE89859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082956CB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27E303DE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7543DCC9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Lymph-node metastases (vs. absence)</w:t>
            </w:r>
          </w:p>
        </w:tc>
        <w:tc>
          <w:tcPr>
            <w:tcW w:w="1086" w:type="dxa"/>
            <w:noWrap/>
            <w:vAlign w:val="center"/>
          </w:tcPr>
          <w:p w14:paraId="4779F56B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2.42</w:t>
            </w:r>
          </w:p>
        </w:tc>
        <w:tc>
          <w:tcPr>
            <w:tcW w:w="1087" w:type="dxa"/>
            <w:noWrap/>
            <w:vAlign w:val="center"/>
          </w:tcPr>
          <w:p w14:paraId="2CC8E10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1.14 - 4.95</w:t>
            </w:r>
          </w:p>
        </w:tc>
        <w:tc>
          <w:tcPr>
            <w:tcW w:w="1087" w:type="dxa"/>
            <w:noWrap/>
            <w:vAlign w:val="center"/>
          </w:tcPr>
          <w:p w14:paraId="316D137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0.017</w:t>
            </w:r>
          </w:p>
        </w:tc>
        <w:tc>
          <w:tcPr>
            <w:tcW w:w="1086" w:type="dxa"/>
            <w:vAlign w:val="center"/>
          </w:tcPr>
          <w:p w14:paraId="408FD0B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1.50</w:t>
            </w:r>
          </w:p>
        </w:tc>
        <w:tc>
          <w:tcPr>
            <w:tcW w:w="1087" w:type="dxa"/>
            <w:vAlign w:val="center"/>
          </w:tcPr>
          <w:p w14:paraId="684696DA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0.64 - 3.38</w:t>
            </w:r>
          </w:p>
        </w:tc>
        <w:tc>
          <w:tcPr>
            <w:tcW w:w="1087" w:type="dxa"/>
            <w:vAlign w:val="center"/>
          </w:tcPr>
          <w:p w14:paraId="771626F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0.34</w:t>
            </w:r>
          </w:p>
        </w:tc>
      </w:tr>
      <w:tr w:rsidR="007D7FBD" w:rsidRPr="008407D6" w14:paraId="27ADBD7C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4B181F9C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CAP2 or 3 (vs. CAP0 or 1)</w:t>
            </w:r>
          </w:p>
        </w:tc>
        <w:tc>
          <w:tcPr>
            <w:tcW w:w="1086" w:type="dxa"/>
            <w:noWrap/>
            <w:vAlign w:val="center"/>
          </w:tcPr>
          <w:p w14:paraId="778173D8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2.14</w:t>
            </w:r>
          </w:p>
        </w:tc>
        <w:tc>
          <w:tcPr>
            <w:tcW w:w="1087" w:type="dxa"/>
            <w:noWrap/>
            <w:vAlign w:val="center"/>
          </w:tcPr>
          <w:p w14:paraId="3C460CF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0.94 - 5.74</w:t>
            </w:r>
          </w:p>
        </w:tc>
        <w:tc>
          <w:tcPr>
            <w:tcW w:w="1087" w:type="dxa"/>
            <w:noWrap/>
            <w:vAlign w:val="center"/>
          </w:tcPr>
          <w:p w14:paraId="666B73E8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0.093</w:t>
            </w:r>
          </w:p>
        </w:tc>
        <w:tc>
          <w:tcPr>
            <w:tcW w:w="1086" w:type="dxa"/>
            <w:vAlign w:val="center"/>
          </w:tcPr>
          <w:p w14:paraId="434A7CD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1BA55EF1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3237F48E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4055BF68" w14:textId="77777777" w:rsidTr="0005397C">
        <w:trPr>
          <w:trHeight w:val="317"/>
        </w:trPr>
        <w:tc>
          <w:tcPr>
            <w:tcW w:w="2547" w:type="dxa"/>
            <w:noWrap/>
            <w:vAlign w:val="center"/>
          </w:tcPr>
          <w:p w14:paraId="4F4B05FA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Viable tumor cells ≥ 30%</w:t>
            </w:r>
          </w:p>
        </w:tc>
        <w:tc>
          <w:tcPr>
            <w:tcW w:w="1086" w:type="dxa"/>
            <w:noWrap/>
            <w:vAlign w:val="center"/>
          </w:tcPr>
          <w:p w14:paraId="0C31300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2.52</w:t>
            </w:r>
          </w:p>
        </w:tc>
        <w:tc>
          <w:tcPr>
            <w:tcW w:w="1087" w:type="dxa"/>
            <w:noWrap/>
            <w:vAlign w:val="center"/>
          </w:tcPr>
          <w:p w14:paraId="560D093C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1.15 - 6.33</w:t>
            </w:r>
          </w:p>
        </w:tc>
        <w:tc>
          <w:tcPr>
            <w:tcW w:w="1087" w:type="dxa"/>
            <w:noWrap/>
            <w:vAlign w:val="center"/>
          </w:tcPr>
          <w:p w14:paraId="4D282A9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0.031</w:t>
            </w:r>
          </w:p>
        </w:tc>
        <w:tc>
          <w:tcPr>
            <w:tcW w:w="1086" w:type="dxa"/>
            <w:vAlign w:val="center"/>
          </w:tcPr>
          <w:p w14:paraId="18F612D6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2.45</w:t>
            </w:r>
          </w:p>
        </w:tc>
        <w:tc>
          <w:tcPr>
            <w:tcW w:w="1087" w:type="dxa"/>
            <w:vAlign w:val="center"/>
          </w:tcPr>
          <w:p w14:paraId="333D4F8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1.00 - 6.62</w:t>
            </w:r>
          </w:p>
        </w:tc>
        <w:tc>
          <w:tcPr>
            <w:tcW w:w="1087" w:type="dxa"/>
            <w:vAlign w:val="center"/>
          </w:tcPr>
          <w:p w14:paraId="5220687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0.059</w:t>
            </w:r>
          </w:p>
        </w:tc>
      </w:tr>
      <w:tr w:rsidR="007D7FBD" w:rsidRPr="008407D6" w14:paraId="4E4A0391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349CC882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R1 surgical margins (vs. R0)</w:t>
            </w:r>
          </w:p>
        </w:tc>
        <w:tc>
          <w:tcPr>
            <w:tcW w:w="1086" w:type="dxa"/>
            <w:noWrap/>
            <w:vAlign w:val="center"/>
          </w:tcPr>
          <w:p w14:paraId="7DC4E0E4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1.17</w:t>
            </w:r>
          </w:p>
        </w:tc>
        <w:tc>
          <w:tcPr>
            <w:tcW w:w="1087" w:type="dxa"/>
            <w:noWrap/>
            <w:vAlign w:val="center"/>
          </w:tcPr>
          <w:p w14:paraId="04F4777A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0.40 - 2.78</w:t>
            </w:r>
          </w:p>
        </w:tc>
        <w:tc>
          <w:tcPr>
            <w:tcW w:w="1087" w:type="dxa"/>
            <w:noWrap/>
            <w:vAlign w:val="center"/>
          </w:tcPr>
          <w:p w14:paraId="3198457C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0.75</w:t>
            </w:r>
          </w:p>
        </w:tc>
        <w:tc>
          <w:tcPr>
            <w:tcW w:w="1086" w:type="dxa"/>
            <w:vAlign w:val="center"/>
          </w:tcPr>
          <w:p w14:paraId="39AE686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72E9419D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79871553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  <w:tr w:rsidR="007D7FBD" w:rsidRPr="008407D6" w14:paraId="05D2D026" w14:textId="77777777" w:rsidTr="0005397C">
        <w:trPr>
          <w:trHeight w:val="317"/>
        </w:trPr>
        <w:tc>
          <w:tcPr>
            <w:tcW w:w="2547" w:type="dxa"/>
            <w:noWrap/>
            <w:vAlign w:val="center"/>
            <w:hideMark/>
          </w:tcPr>
          <w:p w14:paraId="0877B99B" w14:textId="77777777" w:rsidR="007D7FBD" w:rsidRPr="007D7FBD" w:rsidRDefault="007D7FBD" w:rsidP="0005397C">
            <w:pPr>
              <w:spacing w:line="276" w:lineRule="auto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  <w:lang w:val="en-US"/>
              </w:rPr>
              <w:t>Adjuvant chemotherapy (vs. absence)</w:t>
            </w:r>
          </w:p>
        </w:tc>
        <w:tc>
          <w:tcPr>
            <w:tcW w:w="1086" w:type="dxa"/>
            <w:noWrap/>
            <w:vAlign w:val="center"/>
          </w:tcPr>
          <w:p w14:paraId="7418204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0.79</w:t>
            </w:r>
          </w:p>
        </w:tc>
        <w:tc>
          <w:tcPr>
            <w:tcW w:w="1087" w:type="dxa"/>
            <w:noWrap/>
            <w:vAlign w:val="center"/>
          </w:tcPr>
          <w:p w14:paraId="5C9C6EF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color w:val="000000"/>
                <w:sz w:val="22"/>
                <w:szCs w:val="22"/>
              </w:rPr>
              <w:t>0.33 - 2.32</w:t>
            </w:r>
          </w:p>
        </w:tc>
        <w:tc>
          <w:tcPr>
            <w:tcW w:w="1087" w:type="dxa"/>
            <w:noWrap/>
            <w:vAlign w:val="center"/>
          </w:tcPr>
          <w:p w14:paraId="78599B5F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  <w:r w:rsidRPr="007D7FBD">
              <w:rPr>
                <w:rFonts w:cs="Calibri"/>
                <w:sz w:val="22"/>
                <w:szCs w:val="22"/>
              </w:rPr>
              <w:t>0.63</w:t>
            </w:r>
          </w:p>
        </w:tc>
        <w:tc>
          <w:tcPr>
            <w:tcW w:w="1086" w:type="dxa"/>
            <w:vAlign w:val="center"/>
          </w:tcPr>
          <w:p w14:paraId="20AA7AB5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47323A82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  <w:tc>
          <w:tcPr>
            <w:tcW w:w="1087" w:type="dxa"/>
            <w:vAlign w:val="center"/>
          </w:tcPr>
          <w:p w14:paraId="6CFB7560" w14:textId="77777777" w:rsidR="007D7FBD" w:rsidRPr="007D7FBD" w:rsidRDefault="007D7FBD" w:rsidP="0005397C">
            <w:pPr>
              <w:spacing w:line="276" w:lineRule="auto"/>
              <w:jc w:val="center"/>
              <w:rPr>
                <w:rFonts w:cs="Calibri"/>
                <w:sz w:val="22"/>
                <w:szCs w:val="22"/>
                <w:lang w:val="en-US"/>
              </w:rPr>
            </w:pPr>
          </w:p>
        </w:tc>
      </w:tr>
    </w:tbl>
    <w:p w14:paraId="2C3F1A61" w14:textId="77777777" w:rsidR="007026EC" w:rsidRDefault="007026EC" w:rsidP="0064311B">
      <w:pPr>
        <w:spacing w:line="480" w:lineRule="auto"/>
        <w:rPr>
          <w:lang w:val="en-US"/>
        </w:rPr>
      </w:pPr>
    </w:p>
    <w:p w14:paraId="382EBEFB" w14:textId="77777777" w:rsidR="000F45BE" w:rsidRDefault="000F45BE" w:rsidP="0064311B">
      <w:pPr>
        <w:spacing w:line="480" w:lineRule="auto"/>
        <w:rPr>
          <w:lang w:val="en-US"/>
        </w:rPr>
      </w:pPr>
    </w:p>
    <w:p w14:paraId="74617D9F" w14:textId="77777777" w:rsidR="000F45BE" w:rsidRDefault="000F45BE" w:rsidP="0064311B">
      <w:pPr>
        <w:spacing w:line="480" w:lineRule="auto"/>
        <w:rPr>
          <w:lang w:val="en-US"/>
        </w:rPr>
      </w:pPr>
    </w:p>
    <w:p w14:paraId="5B1D1FD1" w14:textId="77777777" w:rsidR="000F45BE" w:rsidRDefault="000F45BE" w:rsidP="0064311B">
      <w:pPr>
        <w:spacing w:line="480" w:lineRule="auto"/>
        <w:rPr>
          <w:lang w:val="en-US"/>
        </w:rPr>
      </w:pPr>
    </w:p>
    <w:p w14:paraId="075A73DD" w14:textId="77777777" w:rsidR="000F45BE" w:rsidRDefault="000F45BE" w:rsidP="0064311B">
      <w:pPr>
        <w:spacing w:line="480" w:lineRule="auto"/>
        <w:rPr>
          <w:lang w:val="en-US"/>
        </w:rPr>
      </w:pPr>
    </w:p>
    <w:p w14:paraId="751585FD" w14:textId="77777777" w:rsidR="000F45BE" w:rsidRDefault="000F45BE" w:rsidP="0064311B">
      <w:pPr>
        <w:spacing w:line="480" w:lineRule="auto"/>
        <w:rPr>
          <w:b/>
          <w:lang w:val="en-US"/>
        </w:rPr>
      </w:pPr>
    </w:p>
    <w:p w14:paraId="341B9E15" w14:textId="28358B6B" w:rsidR="000F45BE" w:rsidRPr="009A5FB7" w:rsidRDefault="000F45BE" w:rsidP="0064311B">
      <w:pPr>
        <w:spacing w:line="480" w:lineRule="auto"/>
        <w:rPr>
          <w:lang w:val="en-US"/>
        </w:rPr>
      </w:pPr>
      <w:r w:rsidRPr="000F45BE">
        <w:rPr>
          <w:b/>
          <w:lang w:val="en-US"/>
        </w:rPr>
        <w:t>Supp</w:t>
      </w:r>
      <w:r>
        <w:rPr>
          <w:b/>
          <w:lang w:val="en-US"/>
        </w:rPr>
        <w:t>.</w:t>
      </w:r>
      <w:r w:rsidRPr="000F45BE">
        <w:rPr>
          <w:b/>
          <w:lang w:val="en-US"/>
        </w:rPr>
        <w:t xml:space="preserve"> Figure 1</w:t>
      </w:r>
      <w:r w:rsidRPr="000F45BE">
        <w:rPr>
          <w:b/>
          <w:lang w:val="en-US"/>
        </w:rPr>
        <w:tab/>
      </w:r>
      <w:r>
        <w:rPr>
          <w:b/>
          <w:lang w:val="en-US"/>
        </w:rPr>
        <w:t xml:space="preserve">. </w:t>
      </w:r>
      <w:r w:rsidRPr="009A5FB7">
        <w:rPr>
          <w:lang w:val="en-US"/>
        </w:rPr>
        <w:t>Kaplan-Meier curves of (A) recurrence-free survival and (B) overall survival from the time of surgery according to CAP score (0/1 vs 2/3)</w:t>
      </w:r>
    </w:p>
    <w:p w14:paraId="7D4BD337" w14:textId="77777777" w:rsidR="000F45BE" w:rsidRDefault="000F45BE" w:rsidP="0064311B">
      <w:pPr>
        <w:spacing w:line="480" w:lineRule="auto"/>
        <w:rPr>
          <w:lang w:val="en-US"/>
        </w:rPr>
      </w:pPr>
      <w:bookmarkStart w:id="0" w:name="_GoBack"/>
      <w:bookmarkEnd w:id="0"/>
    </w:p>
    <w:p w14:paraId="5DCE362B" w14:textId="6F951922" w:rsidR="000F45BE" w:rsidRDefault="000F45BE" w:rsidP="0064311B">
      <w:pPr>
        <w:spacing w:line="480" w:lineRule="auto"/>
        <w:rPr>
          <w:lang w:val="en-US"/>
        </w:rPr>
      </w:pPr>
      <w:r>
        <w:rPr>
          <w:noProof/>
          <w:lang w:eastAsia="fr-FR"/>
        </w:rPr>
        <w:drawing>
          <wp:inline distT="0" distB="0" distL="0" distR="0" wp14:anchorId="00FA1826" wp14:editId="62C9B797">
            <wp:extent cx="4192270" cy="6309360"/>
            <wp:effectExtent l="0" t="0" r="0" b="0"/>
            <wp:docPr id="1" name="Image 1" descr="Figure%20sup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%20suppl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630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DC6DA" w14:textId="77777777" w:rsidR="00F138E5" w:rsidRDefault="00F138E5" w:rsidP="0064311B">
      <w:pPr>
        <w:spacing w:line="480" w:lineRule="auto"/>
        <w:rPr>
          <w:lang w:val="en-US"/>
        </w:rPr>
      </w:pPr>
    </w:p>
    <w:p w14:paraId="26A54A56" w14:textId="37D74167" w:rsidR="003523C0" w:rsidRPr="00C4616E" w:rsidRDefault="003523C0" w:rsidP="003523C0">
      <w:pPr>
        <w:spacing w:line="480" w:lineRule="auto"/>
        <w:rPr>
          <w:lang w:val="en-US"/>
        </w:rPr>
      </w:pPr>
    </w:p>
    <w:sectPr w:rsidR="003523C0" w:rsidRPr="00C4616E" w:rsidSect="0075624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173DE"/>
    <w:multiLevelType w:val="multilevel"/>
    <w:tmpl w:val="9720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745F80"/>
    <w:multiLevelType w:val="multilevel"/>
    <w:tmpl w:val="D7F67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32494D"/>
    <w:multiLevelType w:val="hybridMultilevel"/>
    <w:tmpl w:val="D1ECC532"/>
    <w:lvl w:ilvl="0" w:tplc="4F6AE65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52E77"/>
    <w:multiLevelType w:val="multilevel"/>
    <w:tmpl w:val="A576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9D42D5"/>
    <w:multiLevelType w:val="hybridMultilevel"/>
    <w:tmpl w:val="41084040"/>
    <w:lvl w:ilvl="0" w:tplc="256ACCAA">
      <w:start w:val="1"/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C0451F"/>
    <w:multiLevelType w:val="hybridMultilevel"/>
    <w:tmpl w:val="D7F2FA52"/>
    <w:lvl w:ilvl="0" w:tplc="64244D6E">
      <w:start w:val="20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C7F6D"/>
    <w:multiLevelType w:val="hybridMultilevel"/>
    <w:tmpl w:val="AD08A758"/>
    <w:lvl w:ilvl="0" w:tplc="320AFC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F4749E"/>
    <w:multiLevelType w:val="hybridMultilevel"/>
    <w:tmpl w:val="203CFF7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oNotTrackMov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84F"/>
    <w:rsid w:val="000024CD"/>
    <w:rsid w:val="000050B5"/>
    <w:rsid w:val="00005906"/>
    <w:rsid w:val="00007F32"/>
    <w:rsid w:val="00011626"/>
    <w:rsid w:val="00013FDC"/>
    <w:rsid w:val="00015F62"/>
    <w:rsid w:val="00025403"/>
    <w:rsid w:val="00032A39"/>
    <w:rsid w:val="0003521C"/>
    <w:rsid w:val="000421E2"/>
    <w:rsid w:val="00053F29"/>
    <w:rsid w:val="00054B7C"/>
    <w:rsid w:val="00057724"/>
    <w:rsid w:val="000609A8"/>
    <w:rsid w:val="000620C8"/>
    <w:rsid w:val="00066078"/>
    <w:rsid w:val="00066502"/>
    <w:rsid w:val="00066C40"/>
    <w:rsid w:val="000722DC"/>
    <w:rsid w:val="00080C71"/>
    <w:rsid w:val="00081122"/>
    <w:rsid w:val="000921D2"/>
    <w:rsid w:val="00093AC7"/>
    <w:rsid w:val="00094C0B"/>
    <w:rsid w:val="0009580A"/>
    <w:rsid w:val="00095A29"/>
    <w:rsid w:val="00095BAE"/>
    <w:rsid w:val="000A2734"/>
    <w:rsid w:val="000A78C6"/>
    <w:rsid w:val="000A7E5D"/>
    <w:rsid w:val="000A7E6C"/>
    <w:rsid w:val="000B3B5A"/>
    <w:rsid w:val="000B7779"/>
    <w:rsid w:val="000C056E"/>
    <w:rsid w:val="000C0D0C"/>
    <w:rsid w:val="000D3330"/>
    <w:rsid w:val="000D6549"/>
    <w:rsid w:val="000E2695"/>
    <w:rsid w:val="000E29EE"/>
    <w:rsid w:val="000E43F0"/>
    <w:rsid w:val="000F45BE"/>
    <w:rsid w:val="00104697"/>
    <w:rsid w:val="001051BB"/>
    <w:rsid w:val="001108F0"/>
    <w:rsid w:val="00115CD9"/>
    <w:rsid w:val="001168E5"/>
    <w:rsid w:val="00116E24"/>
    <w:rsid w:val="0012224C"/>
    <w:rsid w:val="001240B6"/>
    <w:rsid w:val="00135140"/>
    <w:rsid w:val="00137F26"/>
    <w:rsid w:val="00144CDE"/>
    <w:rsid w:val="001462B4"/>
    <w:rsid w:val="00150504"/>
    <w:rsid w:val="00152413"/>
    <w:rsid w:val="001549DC"/>
    <w:rsid w:val="00155105"/>
    <w:rsid w:val="00156D13"/>
    <w:rsid w:val="00162FD6"/>
    <w:rsid w:val="00164EB2"/>
    <w:rsid w:val="0018040C"/>
    <w:rsid w:val="00181760"/>
    <w:rsid w:val="00185014"/>
    <w:rsid w:val="00186332"/>
    <w:rsid w:val="00192270"/>
    <w:rsid w:val="00196BE7"/>
    <w:rsid w:val="001971D9"/>
    <w:rsid w:val="00197BF3"/>
    <w:rsid w:val="001A1FF0"/>
    <w:rsid w:val="001A3F25"/>
    <w:rsid w:val="001B0BB7"/>
    <w:rsid w:val="001C5296"/>
    <w:rsid w:val="001D2BB4"/>
    <w:rsid w:val="001E1A71"/>
    <w:rsid w:val="001E7F21"/>
    <w:rsid w:val="001F2902"/>
    <w:rsid w:val="00214FEF"/>
    <w:rsid w:val="00215B72"/>
    <w:rsid w:val="00223630"/>
    <w:rsid w:val="00231827"/>
    <w:rsid w:val="002478F6"/>
    <w:rsid w:val="00252993"/>
    <w:rsid w:val="002535B7"/>
    <w:rsid w:val="002572A1"/>
    <w:rsid w:val="00257A34"/>
    <w:rsid w:val="00260317"/>
    <w:rsid w:val="00260483"/>
    <w:rsid w:val="0026288F"/>
    <w:rsid w:val="00263050"/>
    <w:rsid w:val="00270B7E"/>
    <w:rsid w:val="002842A3"/>
    <w:rsid w:val="00290FB6"/>
    <w:rsid w:val="00296B71"/>
    <w:rsid w:val="002A156E"/>
    <w:rsid w:val="002B4458"/>
    <w:rsid w:val="002C0F0E"/>
    <w:rsid w:val="002C7324"/>
    <w:rsid w:val="002D296A"/>
    <w:rsid w:val="002D3D64"/>
    <w:rsid w:val="002E0FB2"/>
    <w:rsid w:val="002E15B6"/>
    <w:rsid w:val="002E6E34"/>
    <w:rsid w:val="002F2C8E"/>
    <w:rsid w:val="002F7206"/>
    <w:rsid w:val="002F7735"/>
    <w:rsid w:val="00304D77"/>
    <w:rsid w:val="00311FB3"/>
    <w:rsid w:val="00312282"/>
    <w:rsid w:val="00312C0C"/>
    <w:rsid w:val="003158E2"/>
    <w:rsid w:val="003208F7"/>
    <w:rsid w:val="00322B04"/>
    <w:rsid w:val="00323FB8"/>
    <w:rsid w:val="00334D4A"/>
    <w:rsid w:val="00334D4C"/>
    <w:rsid w:val="00336878"/>
    <w:rsid w:val="00340E41"/>
    <w:rsid w:val="00347ED1"/>
    <w:rsid w:val="003523C0"/>
    <w:rsid w:val="003658DF"/>
    <w:rsid w:val="00366ED8"/>
    <w:rsid w:val="00367A87"/>
    <w:rsid w:val="00374240"/>
    <w:rsid w:val="003816B7"/>
    <w:rsid w:val="00384D50"/>
    <w:rsid w:val="0038572F"/>
    <w:rsid w:val="003866C1"/>
    <w:rsid w:val="00390928"/>
    <w:rsid w:val="00392166"/>
    <w:rsid w:val="003955E3"/>
    <w:rsid w:val="003A1F5A"/>
    <w:rsid w:val="003A27FD"/>
    <w:rsid w:val="003A2B17"/>
    <w:rsid w:val="003A42BE"/>
    <w:rsid w:val="003B4A17"/>
    <w:rsid w:val="003B4E32"/>
    <w:rsid w:val="003C17DA"/>
    <w:rsid w:val="003C7502"/>
    <w:rsid w:val="003D5B62"/>
    <w:rsid w:val="003D708B"/>
    <w:rsid w:val="003E249A"/>
    <w:rsid w:val="003E4E46"/>
    <w:rsid w:val="003E552E"/>
    <w:rsid w:val="003F3069"/>
    <w:rsid w:val="004029E0"/>
    <w:rsid w:val="004060BA"/>
    <w:rsid w:val="00410249"/>
    <w:rsid w:val="00433E33"/>
    <w:rsid w:val="0044212D"/>
    <w:rsid w:val="00447F73"/>
    <w:rsid w:val="004510A1"/>
    <w:rsid w:val="00461E29"/>
    <w:rsid w:val="004703C4"/>
    <w:rsid w:val="004740C2"/>
    <w:rsid w:val="004803FD"/>
    <w:rsid w:val="00480F5A"/>
    <w:rsid w:val="00481B77"/>
    <w:rsid w:val="0048387A"/>
    <w:rsid w:val="00483AFF"/>
    <w:rsid w:val="004931E8"/>
    <w:rsid w:val="004A6F94"/>
    <w:rsid w:val="004B2B86"/>
    <w:rsid w:val="004B60C8"/>
    <w:rsid w:val="004C0E8F"/>
    <w:rsid w:val="004C2672"/>
    <w:rsid w:val="004C4A8F"/>
    <w:rsid w:val="004C6D73"/>
    <w:rsid w:val="004D079B"/>
    <w:rsid w:val="004D1BB3"/>
    <w:rsid w:val="004D4062"/>
    <w:rsid w:val="004E089A"/>
    <w:rsid w:val="004E6EF3"/>
    <w:rsid w:val="004E7776"/>
    <w:rsid w:val="004F0D1C"/>
    <w:rsid w:val="004F4CF4"/>
    <w:rsid w:val="004F7303"/>
    <w:rsid w:val="00501CA0"/>
    <w:rsid w:val="00501D2E"/>
    <w:rsid w:val="00503DEF"/>
    <w:rsid w:val="00504849"/>
    <w:rsid w:val="00504AD2"/>
    <w:rsid w:val="005134E0"/>
    <w:rsid w:val="00515937"/>
    <w:rsid w:val="005167E0"/>
    <w:rsid w:val="00516C96"/>
    <w:rsid w:val="005203A2"/>
    <w:rsid w:val="00525B3E"/>
    <w:rsid w:val="00532E83"/>
    <w:rsid w:val="00533437"/>
    <w:rsid w:val="00534C1A"/>
    <w:rsid w:val="005442DB"/>
    <w:rsid w:val="005478CF"/>
    <w:rsid w:val="00547B7A"/>
    <w:rsid w:val="005534BD"/>
    <w:rsid w:val="00561896"/>
    <w:rsid w:val="00562872"/>
    <w:rsid w:val="00566881"/>
    <w:rsid w:val="00571D29"/>
    <w:rsid w:val="00575CEF"/>
    <w:rsid w:val="00580858"/>
    <w:rsid w:val="00584B3B"/>
    <w:rsid w:val="0059296F"/>
    <w:rsid w:val="00592E47"/>
    <w:rsid w:val="00593FCC"/>
    <w:rsid w:val="00594461"/>
    <w:rsid w:val="005946C7"/>
    <w:rsid w:val="005963A1"/>
    <w:rsid w:val="00597EE1"/>
    <w:rsid w:val="005A0167"/>
    <w:rsid w:val="005A7910"/>
    <w:rsid w:val="005B1091"/>
    <w:rsid w:val="005B2C37"/>
    <w:rsid w:val="005C2316"/>
    <w:rsid w:val="005D3A3F"/>
    <w:rsid w:val="005D53B7"/>
    <w:rsid w:val="005D7494"/>
    <w:rsid w:val="005E196A"/>
    <w:rsid w:val="005E1D1A"/>
    <w:rsid w:val="005E503D"/>
    <w:rsid w:val="005E6F52"/>
    <w:rsid w:val="005E784F"/>
    <w:rsid w:val="005F2277"/>
    <w:rsid w:val="005F69C3"/>
    <w:rsid w:val="005F6E23"/>
    <w:rsid w:val="00603805"/>
    <w:rsid w:val="00605D6F"/>
    <w:rsid w:val="0062077B"/>
    <w:rsid w:val="00625507"/>
    <w:rsid w:val="006318D4"/>
    <w:rsid w:val="0063482D"/>
    <w:rsid w:val="00642800"/>
    <w:rsid w:val="0064311B"/>
    <w:rsid w:val="006454EB"/>
    <w:rsid w:val="006526DC"/>
    <w:rsid w:val="00653DDD"/>
    <w:rsid w:val="006558DC"/>
    <w:rsid w:val="00655AA0"/>
    <w:rsid w:val="006612FB"/>
    <w:rsid w:val="00676543"/>
    <w:rsid w:val="00680912"/>
    <w:rsid w:val="006817B5"/>
    <w:rsid w:val="0068569A"/>
    <w:rsid w:val="00695F8E"/>
    <w:rsid w:val="0069628B"/>
    <w:rsid w:val="006A0C62"/>
    <w:rsid w:val="006A19F5"/>
    <w:rsid w:val="006A1AB6"/>
    <w:rsid w:val="006A1D8A"/>
    <w:rsid w:val="006A46FF"/>
    <w:rsid w:val="006A63F4"/>
    <w:rsid w:val="006B3EC1"/>
    <w:rsid w:val="006B7CC2"/>
    <w:rsid w:val="006C3A79"/>
    <w:rsid w:val="006D0DD0"/>
    <w:rsid w:val="006D2FCA"/>
    <w:rsid w:val="006E355F"/>
    <w:rsid w:val="006E4E81"/>
    <w:rsid w:val="006F393F"/>
    <w:rsid w:val="006F3BF0"/>
    <w:rsid w:val="006F5F37"/>
    <w:rsid w:val="007026EC"/>
    <w:rsid w:val="00702B1F"/>
    <w:rsid w:val="0070420A"/>
    <w:rsid w:val="00711082"/>
    <w:rsid w:val="00714E2F"/>
    <w:rsid w:val="00724D68"/>
    <w:rsid w:val="00735B24"/>
    <w:rsid w:val="00741182"/>
    <w:rsid w:val="007460A7"/>
    <w:rsid w:val="0075624B"/>
    <w:rsid w:val="007569FB"/>
    <w:rsid w:val="00761D98"/>
    <w:rsid w:val="00763560"/>
    <w:rsid w:val="0076689C"/>
    <w:rsid w:val="00767390"/>
    <w:rsid w:val="00771FB0"/>
    <w:rsid w:val="007740A8"/>
    <w:rsid w:val="00777613"/>
    <w:rsid w:val="007944FE"/>
    <w:rsid w:val="007A40E4"/>
    <w:rsid w:val="007B7457"/>
    <w:rsid w:val="007C574B"/>
    <w:rsid w:val="007D4CD6"/>
    <w:rsid w:val="007D6B07"/>
    <w:rsid w:val="007D7FBD"/>
    <w:rsid w:val="007E24B5"/>
    <w:rsid w:val="007E4CA5"/>
    <w:rsid w:val="007E5465"/>
    <w:rsid w:val="007F03CA"/>
    <w:rsid w:val="0080645B"/>
    <w:rsid w:val="00821D02"/>
    <w:rsid w:val="00831CB4"/>
    <w:rsid w:val="00835FC8"/>
    <w:rsid w:val="0084633F"/>
    <w:rsid w:val="00851998"/>
    <w:rsid w:val="00862643"/>
    <w:rsid w:val="00863570"/>
    <w:rsid w:val="0087039C"/>
    <w:rsid w:val="00874440"/>
    <w:rsid w:val="00877B55"/>
    <w:rsid w:val="00880CF8"/>
    <w:rsid w:val="00885006"/>
    <w:rsid w:val="008930FC"/>
    <w:rsid w:val="0089411B"/>
    <w:rsid w:val="00896207"/>
    <w:rsid w:val="00896F3C"/>
    <w:rsid w:val="008A2079"/>
    <w:rsid w:val="008A6D6A"/>
    <w:rsid w:val="008A77AF"/>
    <w:rsid w:val="008C1843"/>
    <w:rsid w:val="008D20A3"/>
    <w:rsid w:val="008D4906"/>
    <w:rsid w:val="008D6AB6"/>
    <w:rsid w:val="008E0D74"/>
    <w:rsid w:val="008E4310"/>
    <w:rsid w:val="008F6914"/>
    <w:rsid w:val="008F7309"/>
    <w:rsid w:val="008F73B1"/>
    <w:rsid w:val="008F7F71"/>
    <w:rsid w:val="009011D9"/>
    <w:rsid w:val="00905CE0"/>
    <w:rsid w:val="00905EFB"/>
    <w:rsid w:val="00911AC8"/>
    <w:rsid w:val="00917EAC"/>
    <w:rsid w:val="00931035"/>
    <w:rsid w:val="009327E5"/>
    <w:rsid w:val="00953431"/>
    <w:rsid w:val="00960771"/>
    <w:rsid w:val="00960BA1"/>
    <w:rsid w:val="00961EC1"/>
    <w:rsid w:val="00974C79"/>
    <w:rsid w:val="00975F1D"/>
    <w:rsid w:val="009A2B54"/>
    <w:rsid w:val="009A44AC"/>
    <w:rsid w:val="009A5FB7"/>
    <w:rsid w:val="009A740D"/>
    <w:rsid w:val="009B0566"/>
    <w:rsid w:val="009B0840"/>
    <w:rsid w:val="009C13CC"/>
    <w:rsid w:val="009C1826"/>
    <w:rsid w:val="009C19D2"/>
    <w:rsid w:val="009C5592"/>
    <w:rsid w:val="009C5F00"/>
    <w:rsid w:val="009C71BA"/>
    <w:rsid w:val="009D5853"/>
    <w:rsid w:val="009F024B"/>
    <w:rsid w:val="009F4521"/>
    <w:rsid w:val="009F5C63"/>
    <w:rsid w:val="009F6246"/>
    <w:rsid w:val="00A039CD"/>
    <w:rsid w:val="00A04A23"/>
    <w:rsid w:val="00A0590C"/>
    <w:rsid w:val="00A168AE"/>
    <w:rsid w:val="00A16AED"/>
    <w:rsid w:val="00A223E1"/>
    <w:rsid w:val="00A377EF"/>
    <w:rsid w:val="00A41EA4"/>
    <w:rsid w:val="00A453C3"/>
    <w:rsid w:val="00A648C2"/>
    <w:rsid w:val="00A7396D"/>
    <w:rsid w:val="00A75A45"/>
    <w:rsid w:val="00A8685F"/>
    <w:rsid w:val="00A87F8E"/>
    <w:rsid w:val="00A91396"/>
    <w:rsid w:val="00A93E69"/>
    <w:rsid w:val="00A94CC0"/>
    <w:rsid w:val="00A963C5"/>
    <w:rsid w:val="00A96472"/>
    <w:rsid w:val="00A97235"/>
    <w:rsid w:val="00AA29A0"/>
    <w:rsid w:val="00AA45D8"/>
    <w:rsid w:val="00AA6A27"/>
    <w:rsid w:val="00AD082E"/>
    <w:rsid w:val="00AD7D9C"/>
    <w:rsid w:val="00AE4A1C"/>
    <w:rsid w:val="00AF5D5F"/>
    <w:rsid w:val="00AF714F"/>
    <w:rsid w:val="00B0381E"/>
    <w:rsid w:val="00B15145"/>
    <w:rsid w:val="00B16A48"/>
    <w:rsid w:val="00B2255C"/>
    <w:rsid w:val="00B23566"/>
    <w:rsid w:val="00B23DD5"/>
    <w:rsid w:val="00B25D82"/>
    <w:rsid w:val="00B26636"/>
    <w:rsid w:val="00B27DD0"/>
    <w:rsid w:val="00B357B2"/>
    <w:rsid w:val="00B42AF8"/>
    <w:rsid w:val="00B4731E"/>
    <w:rsid w:val="00B50C61"/>
    <w:rsid w:val="00B52312"/>
    <w:rsid w:val="00B555AD"/>
    <w:rsid w:val="00B74226"/>
    <w:rsid w:val="00B76967"/>
    <w:rsid w:val="00B76A99"/>
    <w:rsid w:val="00B77432"/>
    <w:rsid w:val="00B80E41"/>
    <w:rsid w:val="00B96F4E"/>
    <w:rsid w:val="00BA6478"/>
    <w:rsid w:val="00BA77DA"/>
    <w:rsid w:val="00BB2EBB"/>
    <w:rsid w:val="00BB4121"/>
    <w:rsid w:val="00BC23A5"/>
    <w:rsid w:val="00BC488B"/>
    <w:rsid w:val="00BD0A6E"/>
    <w:rsid w:val="00BD760D"/>
    <w:rsid w:val="00BE56AC"/>
    <w:rsid w:val="00BE5AE7"/>
    <w:rsid w:val="00C04960"/>
    <w:rsid w:val="00C05D15"/>
    <w:rsid w:val="00C12B82"/>
    <w:rsid w:val="00C1683F"/>
    <w:rsid w:val="00C224D3"/>
    <w:rsid w:val="00C37770"/>
    <w:rsid w:val="00C4616E"/>
    <w:rsid w:val="00C5123E"/>
    <w:rsid w:val="00C5321B"/>
    <w:rsid w:val="00C5590B"/>
    <w:rsid w:val="00C73C99"/>
    <w:rsid w:val="00C74CA1"/>
    <w:rsid w:val="00C90159"/>
    <w:rsid w:val="00C946E3"/>
    <w:rsid w:val="00C94C91"/>
    <w:rsid w:val="00CA7DAA"/>
    <w:rsid w:val="00CB1F02"/>
    <w:rsid w:val="00CB5BCA"/>
    <w:rsid w:val="00CB7847"/>
    <w:rsid w:val="00CC5966"/>
    <w:rsid w:val="00CC5F4A"/>
    <w:rsid w:val="00CD4DE1"/>
    <w:rsid w:val="00CD7CE0"/>
    <w:rsid w:val="00CD7DA5"/>
    <w:rsid w:val="00CE7838"/>
    <w:rsid w:val="00CF5504"/>
    <w:rsid w:val="00CF771E"/>
    <w:rsid w:val="00D12F88"/>
    <w:rsid w:val="00D14A0B"/>
    <w:rsid w:val="00D16EE3"/>
    <w:rsid w:val="00D21748"/>
    <w:rsid w:val="00D24C82"/>
    <w:rsid w:val="00D30737"/>
    <w:rsid w:val="00D3135A"/>
    <w:rsid w:val="00D33571"/>
    <w:rsid w:val="00D52912"/>
    <w:rsid w:val="00D5322F"/>
    <w:rsid w:val="00D55C3C"/>
    <w:rsid w:val="00D62171"/>
    <w:rsid w:val="00D628B8"/>
    <w:rsid w:val="00D635D0"/>
    <w:rsid w:val="00D6546D"/>
    <w:rsid w:val="00D72A68"/>
    <w:rsid w:val="00D72BD5"/>
    <w:rsid w:val="00D74230"/>
    <w:rsid w:val="00D76B0A"/>
    <w:rsid w:val="00D76FC0"/>
    <w:rsid w:val="00D82D0F"/>
    <w:rsid w:val="00D87AB0"/>
    <w:rsid w:val="00D94C75"/>
    <w:rsid w:val="00D96948"/>
    <w:rsid w:val="00D97902"/>
    <w:rsid w:val="00D97CA9"/>
    <w:rsid w:val="00DA49F4"/>
    <w:rsid w:val="00DA73A1"/>
    <w:rsid w:val="00DB24EF"/>
    <w:rsid w:val="00DB3837"/>
    <w:rsid w:val="00DC32C5"/>
    <w:rsid w:val="00DC4255"/>
    <w:rsid w:val="00DE491F"/>
    <w:rsid w:val="00DF3394"/>
    <w:rsid w:val="00E101D4"/>
    <w:rsid w:val="00E13305"/>
    <w:rsid w:val="00E13C77"/>
    <w:rsid w:val="00E165C4"/>
    <w:rsid w:val="00E2055D"/>
    <w:rsid w:val="00E20953"/>
    <w:rsid w:val="00E21BEB"/>
    <w:rsid w:val="00E25048"/>
    <w:rsid w:val="00E3194E"/>
    <w:rsid w:val="00E44204"/>
    <w:rsid w:val="00E52EE0"/>
    <w:rsid w:val="00E55CE3"/>
    <w:rsid w:val="00E55E33"/>
    <w:rsid w:val="00E566FE"/>
    <w:rsid w:val="00E622B2"/>
    <w:rsid w:val="00E64F3A"/>
    <w:rsid w:val="00E816E9"/>
    <w:rsid w:val="00E819CA"/>
    <w:rsid w:val="00E8384A"/>
    <w:rsid w:val="00E8596C"/>
    <w:rsid w:val="00E86D08"/>
    <w:rsid w:val="00E90000"/>
    <w:rsid w:val="00E91710"/>
    <w:rsid w:val="00E926C7"/>
    <w:rsid w:val="00EA24D9"/>
    <w:rsid w:val="00EA47E1"/>
    <w:rsid w:val="00EA5B0E"/>
    <w:rsid w:val="00EA7208"/>
    <w:rsid w:val="00EA7FC4"/>
    <w:rsid w:val="00EB00F7"/>
    <w:rsid w:val="00EB0C73"/>
    <w:rsid w:val="00EB7F7D"/>
    <w:rsid w:val="00EC0D6B"/>
    <w:rsid w:val="00EC189B"/>
    <w:rsid w:val="00ED06F7"/>
    <w:rsid w:val="00ED4C2F"/>
    <w:rsid w:val="00EE1C9C"/>
    <w:rsid w:val="00EE3EFC"/>
    <w:rsid w:val="00EE42AC"/>
    <w:rsid w:val="00EE6E84"/>
    <w:rsid w:val="00EF41AB"/>
    <w:rsid w:val="00F123F7"/>
    <w:rsid w:val="00F138E5"/>
    <w:rsid w:val="00F23F4A"/>
    <w:rsid w:val="00F25E37"/>
    <w:rsid w:val="00F2677A"/>
    <w:rsid w:val="00F36B61"/>
    <w:rsid w:val="00F43079"/>
    <w:rsid w:val="00F4578A"/>
    <w:rsid w:val="00F52EB3"/>
    <w:rsid w:val="00F554CD"/>
    <w:rsid w:val="00F63534"/>
    <w:rsid w:val="00F64D66"/>
    <w:rsid w:val="00F70856"/>
    <w:rsid w:val="00F750B1"/>
    <w:rsid w:val="00F77BB7"/>
    <w:rsid w:val="00F77DCB"/>
    <w:rsid w:val="00F86534"/>
    <w:rsid w:val="00F86999"/>
    <w:rsid w:val="00F943E1"/>
    <w:rsid w:val="00F94DCE"/>
    <w:rsid w:val="00F971F9"/>
    <w:rsid w:val="00FA2188"/>
    <w:rsid w:val="00FA2C29"/>
    <w:rsid w:val="00FA557B"/>
    <w:rsid w:val="00FA6AE8"/>
    <w:rsid w:val="00FA71B2"/>
    <w:rsid w:val="00FA7EBC"/>
    <w:rsid w:val="00FB6237"/>
    <w:rsid w:val="00FC45E8"/>
    <w:rsid w:val="00FC6BCC"/>
    <w:rsid w:val="00FE0AB4"/>
    <w:rsid w:val="00FE2806"/>
    <w:rsid w:val="00FE336E"/>
    <w:rsid w:val="00FE5330"/>
    <w:rsid w:val="00FE61CE"/>
    <w:rsid w:val="00FE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15E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ibliographie1">
    <w:name w:val="Bibliographie1"/>
    <w:basedOn w:val="Normal"/>
    <w:rsid w:val="00C4616E"/>
    <w:pPr>
      <w:tabs>
        <w:tab w:val="left" w:pos="260"/>
      </w:tabs>
      <w:spacing w:after="240"/>
      <w:ind w:left="264" w:hanging="264"/>
    </w:pPr>
    <w:rPr>
      <w:lang w:val="en-US"/>
    </w:rPr>
  </w:style>
  <w:style w:type="character" w:styleId="Lienhypertexte">
    <w:name w:val="Hyperlink"/>
    <w:basedOn w:val="Policepardfaut"/>
    <w:uiPriority w:val="99"/>
    <w:unhideWhenUsed/>
    <w:rsid w:val="004803FD"/>
    <w:rPr>
      <w:color w:val="0563C1" w:themeColor="hyperlink"/>
      <w:u w:val="single"/>
    </w:rPr>
  </w:style>
  <w:style w:type="paragraph" w:styleId="Pardeliste">
    <w:name w:val="List Paragraph"/>
    <w:basedOn w:val="Normal"/>
    <w:uiPriority w:val="34"/>
    <w:qFormat/>
    <w:rsid w:val="000E2695"/>
    <w:pPr>
      <w:ind w:left="720"/>
      <w:contextualSpacing/>
    </w:pPr>
  </w:style>
  <w:style w:type="table" w:styleId="Grilledutableau">
    <w:name w:val="Table Grid"/>
    <w:basedOn w:val="TableauNormal"/>
    <w:uiPriority w:val="39"/>
    <w:rsid w:val="000E2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5E503D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unhideWhenUsed/>
    <w:rsid w:val="005E503D"/>
  </w:style>
  <w:style w:type="character" w:customStyle="1" w:styleId="CommentaireCar">
    <w:name w:val="Commentaire Car"/>
    <w:basedOn w:val="Policepardfaut"/>
    <w:link w:val="Commentaire"/>
    <w:uiPriority w:val="99"/>
    <w:rsid w:val="005E503D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E503D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E503D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E503D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503D"/>
    <w:rPr>
      <w:rFonts w:ascii="Times New Roman" w:hAnsi="Times New Roman" w:cs="Times New Roman"/>
      <w:sz w:val="18"/>
      <w:szCs w:val="18"/>
    </w:rPr>
  </w:style>
  <w:style w:type="paragraph" w:styleId="Rvision">
    <w:name w:val="Revision"/>
    <w:hidden/>
    <w:uiPriority w:val="99"/>
    <w:semiHidden/>
    <w:rsid w:val="00480F5A"/>
  </w:style>
  <w:style w:type="paragraph" w:styleId="Normalweb">
    <w:name w:val="Normal (Web)"/>
    <w:basedOn w:val="Normal"/>
    <w:uiPriority w:val="99"/>
    <w:semiHidden/>
    <w:unhideWhenUsed/>
    <w:rsid w:val="00367A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character" w:customStyle="1" w:styleId="citation-part">
    <w:name w:val="citation-part"/>
    <w:basedOn w:val="Policepardfaut"/>
    <w:rsid w:val="00525B3E"/>
  </w:style>
  <w:style w:type="character" w:customStyle="1" w:styleId="docsum-pmid">
    <w:name w:val="docsum-pmid"/>
    <w:basedOn w:val="Policepardfaut"/>
    <w:rsid w:val="00525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3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8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1A5AA4-BCCB-0742-9410-F0BD32D0FA00}">
  <we:reference id="wa200001011" version="1.2.0.0" store="fr-FR" storeType="OMEX"/>
  <we:alternateReferences>
    <we:reference id="wa200001011" version="1.2.0.0" store="fr-FR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ri par titre"/>
</file>

<file path=customXml/itemProps1.xml><?xml version="1.0" encoding="utf-8"?>
<ds:datastoreItem xmlns:ds="http://schemas.openxmlformats.org/officeDocument/2006/customXml" ds:itemID="{CDDD516E-1C88-D946-9AF6-BF6F325C7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387</Words>
  <Characters>2131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 JENVRIN</dc:creator>
  <cp:keywords/>
  <dc:description/>
  <cp:lastModifiedBy>Anaïs JENVRIN</cp:lastModifiedBy>
  <cp:revision>17</cp:revision>
  <dcterms:created xsi:type="dcterms:W3CDTF">2025-07-29T08:07:00Z</dcterms:created>
  <dcterms:modified xsi:type="dcterms:W3CDTF">2025-09-04T09:15:00Z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zotero-version="6.0.37"&gt;&lt;session id="kjHbjLea"/&gt;&lt;style id="http://www.zotero.org/styles/vancouver" locale="en-US" hasBibliography="1" bibliographyStyleHasBeenSet="1"/&gt;&lt;prefs&gt;&lt;pref name="fieldType" value="Field"/&gt;&lt;pref name="automati</vt:lpwstr>
  </property>
  <property fmtid="{D5CDD505-2E9C-101B-9397-08002B2CF9AE}" pid="3" name="ZOTERO_PREF_2">
    <vt:lpwstr>cJournalAbbreviations" value="true"/&gt;&lt;/prefs&gt;&lt;/data&gt;</vt:lpwstr>
  </property>
  <property fmtid="{D5CDD505-2E9C-101B-9397-08002B2CF9AE}" pid="4" name="grammarly_documentId">
    <vt:lpwstr>documentId_1538</vt:lpwstr>
  </property>
  <property fmtid="{D5CDD505-2E9C-101B-9397-08002B2CF9AE}" pid="5" name="grammarly_documentContext">
    <vt:lpwstr>{"goals":[],"domain":"general","emotions":[],"dialect":"american"}</vt:lpwstr>
  </property>
</Properties>
</file>